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D16C8" w14:textId="77777777"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7E47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бюджетное образовательное учреждение</w:t>
      </w:r>
    </w:p>
    <w:p w14:paraId="201FE51A" w14:textId="77777777"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7E47">
        <w:rPr>
          <w:rFonts w:ascii="Times New Roman" w:eastAsia="Times New Roman" w:hAnsi="Times New Roman" w:cs="Times New Roman"/>
          <w:color w:val="auto"/>
          <w:sz w:val="28"/>
          <w:szCs w:val="28"/>
        </w:rPr>
        <w:t>высшего образования</w:t>
      </w:r>
    </w:p>
    <w:p w14:paraId="02A4E666" w14:textId="77777777"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7E47">
        <w:rPr>
          <w:rFonts w:ascii="Times New Roman" w:eastAsia="Times New Roman" w:hAnsi="Times New Roman" w:cs="Times New Roman"/>
          <w:color w:val="auto"/>
          <w:sz w:val="28"/>
          <w:szCs w:val="28"/>
        </w:rPr>
        <w:t>«Оренбургский государственный медицинский университет»</w:t>
      </w:r>
    </w:p>
    <w:p w14:paraId="0B278344" w14:textId="77777777"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7E47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Министерства здравоохранения Российской Федерации</w:t>
      </w:r>
    </w:p>
    <w:p w14:paraId="05E381A1" w14:textId="77777777"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3F0B142" w14:textId="77777777"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3CCE8E7" w14:textId="77777777"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270FB423" w14:textId="77777777"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207E5F2F" w14:textId="77777777"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2B1657F5" w14:textId="77777777"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1339093B" w14:textId="77777777"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E23CAE4" w14:textId="77777777"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E2B57FC" w14:textId="77777777"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2FDB1924" w14:textId="77777777"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3605592" w14:textId="77777777"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21BF6D33" w14:textId="77777777"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7CD08FB" w14:textId="77777777" w:rsidR="00667E47" w:rsidRPr="00667E47" w:rsidRDefault="00667E47" w:rsidP="001F3B2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67E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МЕТОДИЧЕСКИЕ УКАЗАНИЯ ДЛЯ САМОСТОЯТЕЛЬНОЙ РАБОТЫ ПО ДИСЦИПЛИНЕ</w:t>
      </w:r>
    </w:p>
    <w:p w14:paraId="1FDE5BA7" w14:textId="77777777" w:rsidR="00667E47" w:rsidRPr="00667E47" w:rsidRDefault="00667E47" w:rsidP="001F3B2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 w:rsidRPr="00667E47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 xml:space="preserve">подготовка к сдаче и сдача </w:t>
      </w:r>
    </w:p>
    <w:p w14:paraId="306EE0AC" w14:textId="77777777" w:rsidR="00667E47" w:rsidRPr="00667E47" w:rsidRDefault="00667E47" w:rsidP="001F3B2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 w:rsidRPr="00667E47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>ГОСУДАРСТВЕННОГО ЭКЗАМЕНА</w:t>
      </w:r>
    </w:p>
    <w:p w14:paraId="28ADF982" w14:textId="77777777" w:rsidR="00667E47" w:rsidRPr="00667E47" w:rsidRDefault="00667E47" w:rsidP="001F3B2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7E47">
        <w:rPr>
          <w:rFonts w:ascii="Times New Roman" w:eastAsia="Times New Roman" w:hAnsi="Times New Roman" w:cs="Times New Roman"/>
          <w:color w:val="auto"/>
          <w:sz w:val="28"/>
          <w:szCs w:val="28"/>
        </w:rPr>
        <w:t>по направлению подготовки</w:t>
      </w:r>
    </w:p>
    <w:p w14:paraId="3549AD98" w14:textId="77777777" w:rsidR="00667E47" w:rsidRPr="00667E47" w:rsidRDefault="00667E47" w:rsidP="001F3B2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14:paraId="669570FD" w14:textId="77777777" w:rsidR="00667E47" w:rsidRPr="00667E47" w:rsidRDefault="00667E47" w:rsidP="001F3B2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67E4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3</w:t>
      </w:r>
      <w:r w:rsidR="00DF22C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1</w:t>
      </w:r>
      <w:r w:rsidRPr="00667E4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.06.01 </w:t>
      </w:r>
      <w:r w:rsidR="00DF22C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Клиническая</w:t>
      </w:r>
      <w:r w:rsidRPr="00667E4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медицина</w:t>
      </w:r>
    </w:p>
    <w:p w14:paraId="0E1C92C6" w14:textId="77777777" w:rsidR="00667E47" w:rsidRPr="00667E47" w:rsidRDefault="00667E47" w:rsidP="001F3B2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67E4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направленность (профиль) </w:t>
      </w:r>
    </w:p>
    <w:p w14:paraId="793768E1" w14:textId="77777777" w:rsidR="00667E47" w:rsidRPr="00667E47" w:rsidRDefault="00EC5919" w:rsidP="001F3B2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Фтизиатрия</w:t>
      </w:r>
    </w:p>
    <w:p w14:paraId="5DBF6D5B" w14:textId="77777777"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3D33260" w14:textId="77777777"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8403916" w14:textId="77777777"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color w:val="auto"/>
        </w:rPr>
      </w:pPr>
    </w:p>
    <w:p w14:paraId="42DABAE9" w14:textId="77777777"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color w:val="auto"/>
        </w:rPr>
      </w:pPr>
    </w:p>
    <w:p w14:paraId="5C416624" w14:textId="77777777"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color w:val="auto"/>
        </w:rPr>
      </w:pPr>
    </w:p>
    <w:p w14:paraId="53F869B0" w14:textId="77777777"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color w:val="auto"/>
        </w:rPr>
      </w:pPr>
    </w:p>
    <w:p w14:paraId="7BFB7361" w14:textId="77777777"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color w:val="auto"/>
        </w:rPr>
      </w:pPr>
    </w:p>
    <w:p w14:paraId="78864666" w14:textId="77777777"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color w:val="auto"/>
        </w:rPr>
      </w:pPr>
    </w:p>
    <w:p w14:paraId="5247A220" w14:textId="77777777"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color w:val="auto"/>
        </w:rPr>
      </w:pPr>
    </w:p>
    <w:p w14:paraId="21239532" w14:textId="77777777"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color w:val="auto"/>
        </w:rPr>
      </w:pPr>
    </w:p>
    <w:p w14:paraId="6D1F6465" w14:textId="77777777"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color w:val="auto"/>
        </w:rPr>
      </w:pPr>
    </w:p>
    <w:p w14:paraId="685B7099" w14:textId="77777777"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color w:val="auto"/>
        </w:rPr>
      </w:pPr>
    </w:p>
    <w:p w14:paraId="16FB8BCE" w14:textId="77777777"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color w:val="auto"/>
        </w:rPr>
      </w:pPr>
    </w:p>
    <w:p w14:paraId="4B2F18BB" w14:textId="77777777"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color w:val="auto"/>
        </w:rPr>
      </w:pPr>
    </w:p>
    <w:p w14:paraId="68D48EEE" w14:textId="77777777"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color w:val="auto"/>
        </w:rPr>
      </w:pPr>
    </w:p>
    <w:p w14:paraId="3D7C27DD" w14:textId="77777777"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color w:val="auto"/>
        </w:rPr>
      </w:pPr>
    </w:p>
    <w:p w14:paraId="5F12163C" w14:textId="77777777" w:rsidR="00667E47" w:rsidRPr="00667E47" w:rsidRDefault="00667E47" w:rsidP="00667E4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7E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образования, утвержденной ученым советом ФГБОУ ВО </w:t>
      </w:r>
      <w:proofErr w:type="spellStart"/>
      <w:r w:rsidRPr="00667E47">
        <w:rPr>
          <w:rFonts w:ascii="Times New Roman" w:eastAsia="Times New Roman" w:hAnsi="Times New Roman" w:cs="Times New Roman"/>
          <w:color w:val="auto"/>
          <w:sz w:val="28"/>
          <w:szCs w:val="28"/>
        </w:rPr>
        <w:t>ОрГМУ</w:t>
      </w:r>
      <w:proofErr w:type="spellEnd"/>
      <w:r w:rsidRPr="00667E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Минздрава России </w:t>
      </w:r>
    </w:p>
    <w:p w14:paraId="53EBEA8A" w14:textId="77777777"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color w:val="auto"/>
        </w:rPr>
      </w:pPr>
    </w:p>
    <w:p w14:paraId="1C919BCF" w14:textId="77777777"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color w:val="auto"/>
        </w:rPr>
      </w:pPr>
    </w:p>
    <w:p w14:paraId="1913085A" w14:textId="77777777"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color w:val="auto"/>
        </w:rPr>
      </w:pPr>
    </w:p>
    <w:p w14:paraId="0A34285C" w14:textId="77777777"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7E47">
        <w:rPr>
          <w:rFonts w:ascii="Times New Roman" w:eastAsia="Times New Roman" w:hAnsi="Times New Roman" w:cs="Times New Roman"/>
          <w:color w:val="auto"/>
          <w:sz w:val="28"/>
          <w:szCs w:val="28"/>
        </w:rPr>
        <w:t>г. Оренбург</w:t>
      </w:r>
    </w:p>
    <w:p w14:paraId="0DFD05BA" w14:textId="77777777" w:rsidR="00667E47" w:rsidRDefault="00667E47" w:rsidP="00B14A36">
      <w:pPr>
        <w:pStyle w:val="21"/>
        <w:shd w:val="clear" w:color="auto" w:fill="auto"/>
        <w:spacing w:after="0" w:line="240" w:lineRule="auto"/>
        <w:ind w:left="3780"/>
        <w:rPr>
          <w:sz w:val="28"/>
          <w:szCs w:val="28"/>
        </w:rPr>
      </w:pPr>
    </w:p>
    <w:p w14:paraId="3ED15BCE" w14:textId="77777777" w:rsidR="00C50DE9" w:rsidRPr="00B14A36" w:rsidRDefault="004F3BD3" w:rsidP="00B14A36">
      <w:pPr>
        <w:pStyle w:val="21"/>
        <w:shd w:val="clear" w:color="auto" w:fill="auto"/>
        <w:spacing w:after="0" w:line="240" w:lineRule="auto"/>
        <w:ind w:left="37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4E1A6F" w:rsidRPr="00B14A36">
        <w:rPr>
          <w:sz w:val="28"/>
          <w:szCs w:val="28"/>
        </w:rPr>
        <w:t>Общие</w:t>
      </w:r>
      <w:r w:rsidR="00EE56CE">
        <w:rPr>
          <w:sz w:val="28"/>
          <w:szCs w:val="28"/>
        </w:rPr>
        <w:t xml:space="preserve"> </w:t>
      </w:r>
      <w:r w:rsidR="004E1A6F" w:rsidRPr="00B14A36">
        <w:rPr>
          <w:sz w:val="28"/>
          <w:szCs w:val="28"/>
        </w:rPr>
        <w:t>положения</w:t>
      </w:r>
    </w:p>
    <w:p w14:paraId="00BBC043" w14:textId="77777777" w:rsidR="00C50DE9" w:rsidRDefault="004E1A6F" w:rsidP="00B14A36">
      <w:pPr>
        <w:pStyle w:val="2"/>
        <w:shd w:val="clear" w:color="auto" w:fill="auto"/>
        <w:spacing w:line="240" w:lineRule="auto"/>
        <w:ind w:left="20" w:right="40" w:firstLine="660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Настоящие Методические материалы разработаны в соответствии со следующими нормативными документами:</w:t>
      </w:r>
    </w:p>
    <w:p w14:paraId="3DCB7653" w14:textId="77777777" w:rsidR="00B14A36" w:rsidRPr="00B14A36" w:rsidRDefault="00B14A36" w:rsidP="00B14A36">
      <w:pPr>
        <w:pStyle w:val="2"/>
        <w:numPr>
          <w:ilvl w:val="0"/>
          <w:numId w:val="6"/>
        </w:numPr>
        <w:tabs>
          <w:tab w:val="left" w:pos="993"/>
        </w:tabs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Федеральный закон от 29.12.2012 № 273-03 «Об образовании в Российской Федерации»;</w:t>
      </w:r>
    </w:p>
    <w:p w14:paraId="41871988" w14:textId="77777777" w:rsidR="00C50DE9" w:rsidRPr="00B14A36" w:rsidRDefault="004E1A6F" w:rsidP="00B14A36">
      <w:pPr>
        <w:pStyle w:val="2"/>
        <w:numPr>
          <w:ilvl w:val="0"/>
          <w:numId w:val="6"/>
        </w:numPr>
        <w:shd w:val="clear" w:color="auto" w:fill="auto"/>
        <w:tabs>
          <w:tab w:val="left" w:pos="277"/>
          <w:tab w:val="left" w:pos="993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 xml:space="preserve">Приказ </w:t>
      </w:r>
      <w:proofErr w:type="spellStart"/>
      <w:r w:rsidRPr="00B14A36">
        <w:rPr>
          <w:sz w:val="28"/>
          <w:szCs w:val="28"/>
        </w:rPr>
        <w:t>Минобрнауки</w:t>
      </w:r>
      <w:proofErr w:type="spellEnd"/>
      <w:r w:rsidRPr="00B14A36">
        <w:rPr>
          <w:sz w:val="28"/>
          <w:szCs w:val="28"/>
        </w:rPr>
        <w:t xml:space="preserve"> России от 19.11.2013 № 1259 «Об утверждении Порядка организации и осуществления образовательной деятельности по образовательным программам высшего образования — программам подготовки научно-педагогических кадров в аспирантуре»;</w:t>
      </w:r>
    </w:p>
    <w:p w14:paraId="76EB515E" w14:textId="77777777" w:rsidR="00C50DE9" w:rsidRPr="00B14A36" w:rsidRDefault="004E1A6F" w:rsidP="00B14A36">
      <w:pPr>
        <w:pStyle w:val="2"/>
        <w:numPr>
          <w:ilvl w:val="0"/>
          <w:numId w:val="6"/>
        </w:numPr>
        <w:shd w:val="clear" w:color="auto" w:fill="auto"/>
        <w:tabs>
          <w:tab w:val="left" w:pos="169"/>
          <w:tab w:val="left" w:pos="993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Постановление Правительства РФ от 24 сентября 2013г. № 842 «О порядке присуждения ученых степеней»;</w:t>
      </w:r>
    </w:p>
    <w:p w14:paraId="3C9D709F" w14:textId="77777777" w:rsidR="00C50DE9" w:rsidRPr="00B14A36" w:rsidRDefault="004E1A6F" w:rsidP="00B14A36">
      <w:pPr>
        <w:pStyle w:val="2"/>
        <w:numPr>
          <w:ilvl w:val="0"/>
          <w:numId w:val="6"/>
        </w:numPr>
        <w:shd w:val="clear" w:color="auto" w:fill="auto"/>
        <w:tabs>
          <w:tab w:val="left" w:pos="257"/>
          <w:tab w:val="left" w:pos="993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Постановление Правительства Российской Федерации от 21 апреля 2016г. № 335 г.</w:t>
      </w:r>
      <w:r w:rsidR="00B14A36" w:rsidRPr="00B14A36">
        <w:rPr>
          <w:sz w:val="28"/>
          <w:szCs w:val="28"/>
        </w:rPr>
        <w:t xml:space="preserve"> </w:t>
      </w:r>
      <w:r w:rsidRPr="00B14A36">
        <w:rPr>
          <w:sz w:val="28"/>
          <w:szCs w:val="28"/>
        </w:rPr>
        <w:t>Москва «О внесении изменений в Положение о присуждении ученых степеней»;</w:t>
      </w:r>
    </w:p>
    <w:p w14:paraId="7EF645C5" w14:textId="77777777" w:rsidR="00B14A36" w:rsidRPr="00B14A36" w:rsidRDefault="00B14A36" w:rsidP="00B14A36">
      <w:pPr>
        <w:pStyle w:val="2"/>
        <w:numPr>
          <w:ilvl w:val="0"/>
          <w:numId w:val="6"/>
        </w:numPr>
        <w:tabs>
          <w:tab w:val="left" w:pos="230"/>
          <w:tab w:val="left" w:pos="993"/>
        </w:tabs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Приказ Министерства образования и науки Российской Федерации от 30.07.2014 № 871 «Об утверждении федерального государственного образовательного стандарта высшего образования по направлению подготовки 06.06.01 Биологические науки (уровень подготовки кадров высшей квалификации)»;</w:t>
      </w:r>
    </w:p>
    <w:p w14:paraId="48DF97BE" w14:textId="77777777" w:rsidR="00B14A36" w:rsidRPr="00B14A36" w:rsidRDefault="00B14A36" w:rsidP="00B14A36">
      <w:pPr>
        <w:pStyle w:val="2"/>
        <w:numPr>
          <w:ilvl w:val="0"/>
          <w:numId w:val="6"/>
        </w:numPr>
        <w:tabs>
          <w:tab w:val="left" w:pos="230"/>
          <w:tab w:val="left" w:pos="993"/>
        </w:tabs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Приказ Министерства образования и науки Российской Федерации от 03.09.2014 № 1198 «Об утверждении федерального государственного образовательного стандарта высшего образования по направлению подготовки 30.06.01 Фундаментальная медицина (уровень подготовки кадров высшей квалификации)»;</w:t>
      </w:r>
    </w:p>
    <w:p w14:paraId="44CD338F" w14:textId="77777777" w:rsidR="00B14A36" w:rsidRPr="00B14A36" w:rsidRDefault="00B14A36" w:rsidP="00B14A36">
      <w:pPr>
        <w:pStyle w:val="2"/>
        <w:numPr>
          <w:ilvl w:val="0"/>
          <w:numId w:val="6"/>
        </w:numPr>
        <w:tabs>
          <w:tab w:val="left" w:pos="230"/>
          <w:tab w:val="left" w:pos="993"/>
        </w:tabs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Приказ Министерства образования и науки Российской Федерации от 03.09.2014 № 1199 «Об утверждении федерального государственного образовательного стандарта высшего образования по направлению подготовки 32.06.01 Медико-профилактическое дело (уровень подготовки кадров высшей квалификации)»;</w:t>
      </w:r>
    </w:p>
    <w:p w14:paraId="0F3FBF22" w14:textId="77777777" w:rsidR="00B14A36" w:rsidRPr="00B14A36" w:rsidRDefault="00B14A36" w:rsidP="00B14A36">
      <w:pPr>
        <w:pStyle w:val="2"/>
        <w:numPr>
          <w:ilvl w:val="0"/>
          <w:numId w:val="6"/>
        </w:numPr>
        <w:tabs>
          <w:tab w:val="left" w:pos="230"/>
          <w:tab w:val="left" w:pos="993"/>
        </w:tabs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Приказ Министерства образования и науки Российской Федерации от 03.09.2014 № 1200 «Об утверждении федерального государственного образовательного стандарта высшего образования по направлению подготовки 31.06.01 Клиническая медицина (уровень подготовки кадров высшей квалификации)»;</w:t>
      </w:r>
    </w:p>
    <w:p w14:paraId="1B942816" w14:textId="77777777" w:rsidR="00B14A36" w:rsidRPr="00B14A36" w:rsidRDefault="00B14A36" w:rsidP="00B14A36">
      <w:pPr>
        <w:pStyle w:val="2"/>
        <w:numPr>
          <w:ilvl w:val="0"/>
          <w:numId w:val="6"/>
        </w:numPr>
        <w:shd w:val="clear" w:color="auto" w:fill="auto"/>
        <w:tabs>
          <w:tab w:val="left" w:pos="230"/>
          <w:tab w:val="left" w:pos="993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 xml:space="preserve">Приказ Министерства образования и науки РФ от 18 марта 2016 г. № 227 «Об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ординатуры, программам </w:t>
      </w:r>
      <w:proofErr w:type="spellStart"/>
      <w:r w:rsidRPr="00B14A36">
        <w:rPr>
          <w:sz w:val="28"/>
          <w:szCs w:val="28"/>
        </w:rPr>
        <w:t>ассистентуры</w:t>
      </w:r>
      <w:proofErr w:type="spellEnd"/>
      <w:r w:rsidRPr="00B14A36">
        <w:rPr>
          <w:sz w:val="28"/>
          <w:szCs w:val="28"/>
        </w:rPr>
        <w:t>-стажировки»;</w:t>
      </w:r>
    </w:p>
    <w:p w14:paraId="1DD29854" w14:textId="77777777" w:rsidR="00C50DE9" w:rsidRPr="00B14A36" w:rsidRDefault="004E1A6F" w:rsidP="00B14A36">
      <w:pPr>
        <w:pStyle w:val="2"/>
        <w:numPr>
          <w:ilvl w:val="0"/>
          <w:numId w:val="6"/>
        </w:numPr>
        <w:shd w:val="clear" w:color="auto" w:fill="auto"/>
        <w:tabs>
          <w:tab w:val="left" w:pos="230"/>
          <w:tab w:val="left" w:pos="993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ГОСТ Р 7.0 - 2011 Диссертации и автореферат диссертации. Структура и правила оформления.</w:t>
      </w:r>
    </w:p>
    <w:p w14:paraId="332A9B2B" w14:textId="77777777" w:rsidR="00B14A36" w:rsidRPr="00B14A36" w:rsidRDefault="00B14A36" w:rsidP="00B14A36">
      <w:pPr>
        <w:pStyle w:val="2"/>
        <w:numPr>
          <w:ilvl w:val="0"/>
          <w:numId w:val="6"/>
        </w:numPr>
        <w:shd w:val="clear" w:color="auto" w:fill="auto"/>
        <w:tabs>
          <w:tab w:val="left" w:pos="230"/>
          <w:tab w:val="left" w:pos="993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 xml:space="preserve">Локальных актов Университета: Положение «О научной квалификационной работе обучающихся по программам подготовки научно-педагогических кадров в аспирантуре в Оренбургском государственном медицинском университете» П СМК 144-8.1-228-2017, Положение «О </w:t>
      </w:r>
      <w:r w:rsidRPr="00B14A36">
        <w:rPr>
          <w:sz w:val="28"/>
          <w:szCs w:val="28"/>
        </w:rPr>
        <w:lastRenderedPageBreak/>
        <w:t>порядке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аспирантуре» П СМК 104 - 8.1- 228 – 2016.</w:t>
      </w:r>
    </w:p>
    <w:p w14:paraId="048F937F" w14:textId="77777777" w:rsidR="00C50DE9" w:rsidRDefault="004E1A6F" w:rsidP="00B14A36">
      <w:pPr>
        <w:pStyle w:val="2"/>
        <w:shd w:val="clear" w:color="auto" w:fill="auto"/>
        <w:tabs>
          <w:tab w:val="left" w:pos="993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Методические материалы определяют структуру, содержание и требования к сдаче государственного экзамена, а также оформлению научно-квалификационной работы (диссертации) и научного доклада, выполняемых в ходе обучения по образовательным программам высшего образования - программам подготовки научно-педагогических кадров в аспирантуре.</w:t>
      </w:r>
    </w:p>
    <w:p w14:paraId="131A1E92" w14:textId="77777777" w:rsidR="004A6E9F" w:rsidRPr="004A6E9F" w:rsidRDefault="004A6E9F" w:rsidP="004A6E9F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В соответствии с учебным планом подготовки аспирантов по направлениям подготовки (уровень подготовки кадров высшей квалификации).</w:t>
      </w:r>
    </w:p>
    <w:p w14:paraId="6C1379B0" w14:textId="77777777" w:rsidR="004A6E9F" w:rsidRPr="004A6E9F" w:rsidRDefault="004A6E9F" w:rsidP="004A6E9F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Целью государственной итоговой аттестации является установление соответствия результатов освоения обучающимися образовательных программ, разработанных в Оренбургском государственном медицинском университете, требованиям Федерального государственного образовательного стандарта высшего образования.</w:t>
      </w:r>
    </w:p>
    <w:p w14:paraId="42304D0C" w14:textId="77777777" w:rsidR="004A6E9F" w:rsidRPr="004A6E9F" w:rsidRDefault="004A6E9F" w:rsidP="004A6E9F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Государственная итоговая аттестация по образовательной программе подготовки кадров высшей квалификации по направлениям подготовки проводится в форме:</w:t>
      </w:r>
    </w:p>
    <w:p w14:paraId="5208A5CB" w14:textId="77777777" w:rsidR="004A6E9F" w:rsidRPr="004A6E9F" w:rsidRDefault="004A6E9F" w:rsidP="004A6E9F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а)</w:t>
      </w:r>
      <w:r w:rsidRPr="004A6E9F">
        <w:rPr>
          <w:sz w:val="28"/>
          <w:szCs w:val="28"/>
        </w:rPr>
        <w:tab/>
        <w:t>государственного экзамена;</w:t>
      </w:r>
    </w:p>
    <w:p w14:paraId="30CD2DD2" w14:textId="77777777" w:rsidR="004A6E9F" w:rsidRPr="004A6E9F" w:rsidRDefault="004A6E9F" w:rsidP="004A6E9F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б)</w:t>
      </w:r>
      <w:r w:rsidRPr="004A6E9F">
        <w:rPr>
          <w:sz w:val="28"/>
          <w:szCs w:val="28"/>
        </w:rPr>
        <w:tab/>
        <w:t>научного доклада об основных результатах подготовленной научно-квалификационной работы (диссертации).</w:t>
      </w:r>
    </w:p>
    <w:p w14:paraId="4A63994B" w14:textId="77777777" w:rsidR="004A6E9F" w:rsidRPr="004A6E9F" w:rsidRDefault="004A6E9F" w:rsidP="004A6E9F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4A6E9F">
        <w:rPr>
          <w:sz w:val="28"/>
          <w:szCs w:val="28"/>
        </w:rPr>
        <w:t xml:space="preserve">Государственные аттестационные испытания предназначены для оценки </w:t>
      </w:r>
      <w:proofErr w:type="spellStart"/>
      <w:r w:rsidRPr="004A6E9F">
        <w:rPr>
          <w:sz w:val="28"/>
          <w:szCs w:val="28"/>
        </w:rPr>
        <w:t>сформированности</w:t>
      </w:r>
      <w:proofErr w:type="spellEnd"/>
      <w:r w:rsidRPr="004A6E9F">
        <w:rPr>
          <w:sz w:val="28"/>
          <w:szCs w:val="28"/>
        </w:rPr>
        <w:t xml:space="preserve"> универсальных, общепрофессиональных и профессиональных компетенций выпускника аспирантуры, определяющих его подготовленность к решению профессиональных задач, установленных федеральным государственным образовательным стандартом.</w:t>
      </w:r>
    </w:p>
    <w:p w14:paraId="69FCC170" w14:textId="77777777" w:rsidR="004A6E9F" w:rsidRDefault="004A6E9F" w:rsidP="004A6E9F">
      <w:pPr>
        <w:pStyle w:val="2"/>
        <w:shd w:val="clear" w:color="auto" w:fill="auto"/>
        <w:tabs>
          <w:tab w:val="left" w:pos="993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Государственный аттестационные испытания, входящие в состав государственной итоговой аттестации аспиранта, соответствуют основной образовательной программе по направлению подготовки научно-педагогических кадров в аспирантуре, которую он освоил за время обучения. К государственной итоговой аттестации допускается аспирант,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высшего образования.</w:t>
      </w:r>
    </w:p>
    <w:p w14:paraId="2095D4CF" w14:textId="77777777" w:rsidR="00DF22CA" w:rsidRDefault="00DF22CA" w:rsidP="004A6E9F">
      <w:pPr>
        <w:pStyle w:val="2"/>
        <w:shd w:val="clear" w:color="auto" w:fill="auto"/>
        <w:tabs>
          <w:tab w:val="left" w:pos="993"/>
        </w:tabs>
        <w:spacing w:line="240" w:lineRule="auto"/>
        <w:ind w:right="40" w:firstLine="709"/>
        <w:jc w:val="both"/>
        <w:rPr>
          <w:sz w:val="28"/>
          <w:szCs w:val="28"/>
        </w:rPr>
      </w:pPr>
    </w:p>
    <w:p w14:paraId="2F11CAFD" w14:textId="77777777" w:rsidR="00DF22CA" w:rsidRDefault="00DF22CA" w:rsidP="004A6E9F">
      <w:pPr>
        <w:pStyle w:val="2"/>
        <w:shd w:val="clear" w:color="auto" w:fill="auto"/>
        <w:tabs>
          <w:tab w:val="left" w:pos="993"/>
        </w:tabs>
        <w:spacing w:line="240" w:lineRule="auto"/>
        <w:ind w:right="40" w:firstLine="709"/>
        <w:jc w:val="both"/>
        <w:rPr>
          <w:sz w:val="28"/>
          <w:szCs w:val="28"/>
        </w:rPr>
      </w:pPr>
    </w:p>
    <w:p w14:paraId="58A511D1" w14:textId="77777777" w:rsidR="00DF22CA" w:rsidRDefault="00DF22CA" w:rsidP="004A6E9F">
      <w:pPr>
        <w:pStyle w:val="2"/>
        <w:shd w:val="clear" w:color="auto" w:fill="auto"/>
        <w:tabs>
          <w:tab w:val="left" w:pos="993"/>
        </w:tabs>
        <w:spacing w:line="240" w:lineRule="auto"/>
        <w:ind w:right="40" w:firstLine="709"/>
        <w:jc w:val="both"/>
        <w:rPr>
          <w:sz w:val="28"/>
          <w:szCs w:val="28"/>
        </w:rPr>
      </w:pPr>
    </w:p>
    <w:p w14:paraId="4FA96AD2" w14:textId="77777777" w:rsidR="00DF22CA" w:rsidRDefault="00DF22CA" w:rsidP="004A6E9F">
      <w:pPr>
        <w:pStyle w:val="2"/>
        <w:shd w:val="clear" w:color="auto" w:fill="auto"/>
        <w:tabs>
          <w:tab w:val="left" w:pos="993"/>
        </w:tabs>
        <w:spacing w:line="240" w:lineRule="auto"/>
        <w:ind w:right="40" w:firstLine="709"/>
        <w:jc w:val="both"/>
        <w:rPr>
          <w:sz w:val="28"/>
          <w:szCs w:val="28"/>
        </w:rPr>
      </w:pPr>
    </w:p>
    <w:p w14:paraId="3173E9B5" w14:textId="77777777" w:rsidR="00DF22CA" w:rsidRDefault="00DF22CA" w:rsidP="004A6E9F">
      <w:pPr>
        <w:pStyle w:val="2"/>
        <w:shd w:val="clear" w:color="auto" w:fill="auto"/>
        <w:tabs>
          <w:tab w:val="left" w:pos="993"/>
        </w:tabs>
        <w:spacing w:line="240" w:lineRule="auto"/>
        <w:ind w:right="40" w:firstLine="709"/>
        <w:jc w:val="both"/>
        <w:rPr>
          <w:sz w:val="28"/>
          <w:szCs w:val="28"/>
        </w:rPr>
      </w:pPr>
    </w:p>
    <w:p w14:paraId="46D9A26A" w14:textId="77777777" w:rsidR="00DF22CA" w:rsidRDefault="00DF22CA" w:rsidP="004A6E9F">
      <w:pPr>
        <w:pStyle w:val="2"/>
        <w:shd w:val="clear" w:color="auto" w:fill="auto"/>
        <w:tabs>
          <w:tab w:val="left" w:pos="993"/>
        </w:tabs>
        <w:spacing w:line="240" w:lineRule="auto"/>
        <w:ind w:right="40" w:firstLine="709"/>
        <w:jc w:val="both"/>
        <w:rPr>
          <w:sz w:val="28"/>
          <w:szCs w:val="28"/>
        </w:rPr>
      </w:pPr>
    </w:p>
    <w:p w14:paraId="2638984C" w14:textId="77777777" w:rsidR="00DF22CA" w:rsidRDefault="00DF22CA" w:rsidP="004A6E9F">
      <w:pPr>
        <w:pStyle w:val="2"/>
        <w:shd w:val="clear" w:color="auto" w:fill="auto"/>
        <w:tabs>
          <w:tab w:val="left" w:pos="993"/>
        </w:tabs>
        <w:spacing w:line="240" w:lineRule="auto"/>
        <w:ind w:right="40" w:firstLine="709"/>
        <w:jc w:val="both"/>
        <w:rPr>
          <w:sz w:val="28"/>
          <w:szCs w:val="28"/>
        </w:rPr>
      </w:pPr>
    </w:p>
    <w:p w14:paraId="643762A4" w14:textId="77777777" w:rsidR="00DF22CA" w:rsidRDefault="00DF22CA" w:rsidP="004A6E9F">
      <w:pPr>
        <w:pStyle w:val="2"/>
        <w:shd w:val="clear" w:color="auto" w:fill="auto"/>
        <w:tabs>
          <w:tab w:val="left" w:pos="993"/>
        </w:tabs>
        <w:spacing w:line="240" w:lineRule="auto"/>
        <w:ind w:right="40" w:firstLine="709"/>
        <w:jc w:val="both"/>
        <w:rPr>
          <w:sz w:val="28"/>
          <w:szCs w:val="28"/>
        </w:rPr>
      </w:pPr>
    </w:p>
    <w:p w14:paraId="3BD00EE9" w14:textId="77777777" w:rsidR="00DF22CA" w:rsidRPr="00DF22CA" w:rsidRDefault="00DF22CA" w:rsidP="004A6E9F">
      <w:pPr>
        <w:pStyle w:val="2"/>
        <w:shd w:val="clear" w:color="auto" w:fill="auto"/>
        <w:tabs>
          <w:tab w:val="left" w:pos="993"/>
        </w:tabs>
        <w:spacing w:line="240" w:lineRule="auto"/>
        <w:ind w:right="40" w:firstLine="709"/>
        <w:jc w:val="both"/>
        <w:rPr>
          <w:sz w:val="28"/>
          <w:szCs w:val="28"/>
        </w:rPr>
      </w:pPr>
    </w:p>
    <w:p w14:paraId="37D8D89C" w14:textId="77777777" w:rsidR="00E6169A" w:rsidRDefault="004F3BD3" w:rsidP="00E6169A">
      <w:pPr>
        <w:pStyle w:val="2"/>
        <w:tabs>
          <w:tab w:val="left" w:pos="993"/>
        </w:tabs>
        <w:ind w:right="4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E6169A" w:rsidRPr="00E6169A">
        <w:rPr>
          <w:b/>
          <w:sz w:val="28"/>
          <w:szCs w:val="28"/>
        </w:rPr>
        <w:t xml:space="preserve">Компетенции, формирование которых проверяется в ходе ГИА аспиранта по направленности (профилю) </w:t>
      </w:r>
      <w:r w:rsidR="00EC5919">
        <w:rPr>
          <w:b/>
          <w:sz w:val="28"/>
          <w:szCs w:val="28"/>
        </w:rPr>
        <w:t>Фтизиатрия</w:t>
      </w:r>
    </w:p>
    <w:p w14:paraId="14FABBF4" w14:textId="77777777" w:rsidR="00DF22CA" w:rsidRDefault="00DF22CA" w:rsidP="00E6169A">
      <w:pPr>
        <w:pStyle w:val="2"/>
        <w:tabs>
          <w:tab w:val="left" w:pos="993"/>
        </w:tabs>
        <w:ind w:right="40" w:firstLine="0"/>
        <w:rPr>
          <w:b/>
          <w:sz w:val="28"/>
          <w:szCs w:val="28"/>
        </w:rPr>
      </w:pPr>
    </w:p>
    <w:p w14:paraId="72094CF7" w14:textId="77777777" w:rsidR="00DF22CA" w:rsidRPr="00DF22CA" w:rsidRDefault="00DF22CA" w:rsidP="00DF22CA">
      <w:pPr>
        <w:tabs>
          <w:tab w:val="left" w:pos="142"/>
        </w:tabs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22CA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14:paraId="69DA8AF3" w14:textId="77777777" w:rsidR="00DF22CA" w:rsidRPr="00DF22CA" w:rsidRDefault="00DF22CA" w:rsidP="00DF22CA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0"/>
        <w:gridCol w:w="1185"/>
        <w:gridCol w:w="1428"/>
      </w:tblGrid>
      <w:tr w:rsidR="00DF22CA" w:rsidRPr="00DF22CA" w14:paraId="0D30C464" w14:textId="77777777" w:rsidTr="006E0ED7">
        <w:trPr>
          <w:trHeight w:val="773"/>
          <w:jc w:val="center"/>
        </w:trPr>
        <w:tc>
          <w:tcPr>
            <w:tcW w:w="6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1189C9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FA103" w14:textId="77777777" w:rsidR="00DF22CA" w:rsidRPr="00DF22CA" w:rsidRDefault="00DF22CA" w:rsidP="006E0ED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 xml:space="preserve">Вид государственного испытания, в ходе которого проверяется </w:t>
            </w:r>
            <w:proofErr w:type="spellStart"/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DF22CA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</w:t>
            </w:r>
          </w:p>
        </w:tc>
      </w:tr>
      <w:tr w:rsidR="00DF22CA" w:rsidRPr="00DF22CA" w14:paraId="78EAAF99" w14:textId="77777777" w:rsidTr="006E0ED7">
        <w:trPr>
          <w:trHeight w:val="518"/>
          <w:jc w:val="center"/>
        </w:trPr>
        <w:tc>
          <w:tcPr>
            <w:tcW w:w="6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AD858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A5B4C" w14:textId="77777777" w:rsidR="00DF22CA" w:rsidRPr="00DF22CA" w:rsidRDefault="00DF22CA" w:rsidP="006E0ED7">
            <w:pPr>
              <w:tabs>
                <w:tab w:val="left" w:pos="142"/>
              </w:tabs>
              <w:ind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Государственный экзамен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D3658" w14:textId="77777777" w:rsidR="00DF22CA" w:rsidRPr="00DF22CA" w:rsidRDefault="00DF22CA" w:rsidP="006E0ED7">
            <w:pPr>
              <w:tabs>
                <w:tab w:val="left" w:pos="142"/>
              </w:tabs>
              <w:ind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Представление НКР</w:t>
            </w:r>
          </w:p>
        </w:tc>
      </w:tr>
      <w:tr w:rsidR="00DF22CA" w:rsidRPr="00DF22CA" w14:paraId="2FAB2251" w14:textId="77777777" w:rsidTr="006E0ED7">
        <w:trPr>
          <w:trHeight w:val="1173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746B" w14:textId="77777777" w:rsidR="00DF22CA" w:rsidRPr="00DF22CA" w:rsidRDefault="00DF22CA" w:rsidP="006E0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УК-1 способностью к критическому анализу и оценке современных научных</w:t>
            </w:r>
          </w:p>
          <w:p w14:paraId="0F02262F" w14:textId="77777777" w:rsidR="00DF22CA" w:rsidRPr="00DF22CA" w:rsidRDefault="00DF22CA" w:rsidP="006E0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F8F78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FE9DA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F22CA" w:rsidRPr="00DF22CA" w14:paraId="6BA98FF9" w14:textId="77777777" w:rsidTr="006E0ED7">
        <w:trPr>
          <w:trHeight w:val="984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05A43" w14:textId="77777777" w:rsidR="00DF22CA" w:rsidRPr="00DF22CA" w:rsidRDefault="00DF22CA" w:rsidP="006E0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39834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B12D0E4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4980A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F22CA" w:rsidRPr="00DF22CA" w14:paraId="5AE7C1E2" w14:textId="77777777" w:rsidTr="006E0ED7">
        <w:trPr>
          <w:trHeight w:val="841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52337" w14:textId="77777777" w:rsidR="00DF22CA" w:rsidRPr="00DF22CA" w:rsidRDefault="00DF22CA" w:rsidP="006E0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4D437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E16A6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F22CA" w:rsidRPr="00DF22CA" w14:paraId="7F65E5DF" w14:textId="77777777" w:rsidTr="006E0ED7">
        <w:trPr>
          <w:trHeight w:val="56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5E44E" w14:textId="77777777" w:rsidR="00DF22CA" w:rsidRPr="00DF22CA" w:rsidRDefault="00DF22CA" w:rsidP="006E0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УК-4 готовностью использовать современные методы и технологии научной коммуникации на государственном и иностранном языках;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438B5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076AE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F22CA" w:rsidRPr="00DF22CA" w14:paraId="7C2E947C" w14:textId="77777777" w:rsidTr="006E0ED7">
        <w:trPr>
          <w:trHeight w:val="56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0951A" w14:textId="77777777" w:rsidR="00DF22CA" w:rsidRPr="00DF22CA" w:rsidRDefault="00DF22CA" w:rsidP="006E0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УК-5 способностью следовать этическим нормам в профессиональной деятельности;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4A7EF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B8372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F22CA" w:rsidRPr="00DF22CA" w14:paraId="17E6A2F8" w14:textId="77777777" w:rsidTr="006E0ED7">
        <w:trPr>
          <w:trHeight w:val="56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364CA" w14:textId="77777777" w:rsidR="00DF22CA" w:rsidRPr="00DF22CA" w:rsidRDefault="00DF22CA" w:rsidP="006E0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УК-6 способностью планировать и решать задачи собственного профессионального и личностного развития;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E6A14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87328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F22CA" w:rsidRPr="00DF22CA" w14:paraId="2F4405F8" w14:textId="77777777" w:rsidTr="006E0ED7">
        <w:trPr>
          <w:trHeight w:val="719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6CAFB" w14:textId="77777777" w:rsidR="00DF22CA" w:rsidRPr="00DF22CA" w:rsidRDefault="00DF22CA" w:rsidP="006E0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ОПК-1 способностью и готовностью к организации проведения прикладных научных исследований в области биологии и медицины;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5AC37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C9A30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F22CA" w:rsidRPr="00DF22CA" w14:paraId="06FF3D78" w14:textId="77777777" w:rsidTr="006E0ED7">
        <w:trPr>
          <w:trHeight w:val="835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5CF76" w14:textId="77777777" w:rsidR="00DF22CA" w:rsidRPr="00DF22CA" w:rsidRDefault="00DF22CA" w:rsidP="006E0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ОПК-2 способностью и готовностью к проведению прикладных научных исследований в области биологии и медицины;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4CFEF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9FD81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 xml:space="preserve">      +</w:t>
            </w: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F22CA" w:rsidRPr="00DF22CA" w14:paraId="399466E7" w14:textId="77777777" w:rsidTr="006E0ED7">
        <w:trPr>
          <w:trHeight w:val="274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5E4F6" w14:textId="77777777" w:rsidR="00DF22CA" w:rsidRPr="00DF22CA" w:rsidRDefault="00DF22CA" w:rsidP="006E0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ОПК-3 способностью и готовностью к анализу, обобщению и публичному представлению результатов выполненных научных исследований;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D65F7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DA234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F22CA" w:rsidRPr="00DF22CA" w14:paraId="62A17B06" w14:textId="77777777" w:rsidTr="006E0ED7">
        <w:trPr>
          <w:trHeight w:val="595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86BC" w14:textId="77777777" w:rsidR="00DF22CA" w:rsidRPr="00DF22CA" w:rsidRDefault="00DF22CA" w:rsidP="006E0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ОПК-4 готовностью к внедрению разработанных методов и методик, направленных на охрану здоровья граждан;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99377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B2CC7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F22CA" w:rsidRPr="00DF22CA" w14:paraId="5FF9CC52" w14:textId="77777777" w:rsidTr="006E0ED7">
        <w:trPr>
          <w:trHeight w:val="853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7FE0" w14:textId="77777777" w:rsidR="00DF22CA" w:rsidRPr="00DF22CA" w:rsidRDefault="00DF22CA" w:rsidP="006E0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ОПК-5 способностью и готовностью к использованию лабораторной и инструментальной базы для получения научных данных;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BA763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17A32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F22CA" w:rsidRPr="00DF22CA" w14:paraId="263C1FB8" w14:textId="77777777" w:rsidTr="006E0ED7">
        <w:trPr>
          <w:trHeight w:val="850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03EE2" w14:textId="77777777" w:rsidR="00DF22CA" w:rsidRPr="00DF22CA" w:rsidRDefault="00DF22CA" w:rsidP="006E0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ОПК-6 готовностью к преподавательской деятельности по образовательным программам высшего образования;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91675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F3C61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F22CA" w:rsidRPr="00DF22CA" w14:paraId="0C1B5376" w14:textId="77777777" w:rsidTr="006E0ED7">
        <w:trPr>
          <w:trHeight w:val="1131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99E72" w14:textId="77777777" w:rsidR="00DF22CA" w:rsidRPr="00DF22CA" w:rsidRDefault="00DF22CA" w:rsidP="00EC59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ПК-1 </w:t>
            </w: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демонстрировать и готовность использовать базовые знания в области клиники </w:t>
            </w:r>
            <w:r w:rsidR="00EC5919">
              <w:rPr>
                <w:rFonts w:ascii="Times New Roman" w:hAnsi="Times New Roman" w:cs="Times New Roman"/>
                <w:sz w:val="28"/>
                <w:szCs w:val="28"/>
              </w:rPr>
              <w:t>туберкулеза</w:t>
            </w: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 xml:space="preserve"> для профессиональной деятельности, применяя методы теоретического и экспериментального исследования;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07BFD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18D6D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F22CA" w:rsidRPr="00DF22CA" w14:paraId="0FCE12D2" w14:textId="77777777" w:rsidTr="006E0ED7">
        <w:trPr>
          <w:trHeight w:val="55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D8693" w14:textId="77777777" w:rsidR="00DF22CA" w:rsidRPr="00DF22CA" w:rsidRDefault="00DF22CA" w:rsidP="00EC59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ПК-2 </w:t>
            </w: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способность и готовность выполнять научные исследования по научному направлению подразделения (кафедры) в рамках паспорта научной специальности «</w:t>
            </w:r>
            <w:r w:rsidR="00EC5919">
              <w:rPr>
                <w:rFonts w:ascii="Times New Roman" w:hAnsi="Times New Roman" w:cs="Times New Roman"/>
                <w:sz w:val="28"/>
                <w:szCs w:val="28"/>
              </w:rPr>
              <w:t>Фтизиатрия</w:t>
            </w: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» с использованием адекватных поставленным целям и задачам методов и способов, современных информационных систем, включая наукоемкие, информационные, патентные и иные базы данных и знаний, продвижению результатов собственной научной деятельности, организации практического использования результатов научных разработок;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06B6E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60D04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F22CA" w:rsidRPr="00DF22CA" w14:paraId="64BD7B57" w14:textId="77777777" w:rsidTr="006E0ED7">
        <w:trPr>
          <w:trHeight w:val="546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4B6E3" w14:textId="77777777" w:rsidR="00DF22CA" w:rsidRPr="00DF22CA" w:rsidRDefault="00DF22CA" w:rsidP="00EC59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ПК-3 </w:t>
            </w: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и готовность к преподаванию по образовательным программам высшего образования в соответствии с направленностью (профилем) программы </w:t>
            </w:r>
            <w:r w:rsidR="00EC5919">
              <w:rPr>
                <w:rFonts w:ascii="Times New Roman" w:hAnsi="Times New Roman" w:cs="Times New Roman"/>
                <w:sz w:val="28"/>
                <w:szCs w:val="28"/>
              </w:rPr>
              <w:t>Фтизиатрии</w:t>
            </w: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90FF0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52C33" w14:textId="77777777" w:rsidR="00DF22CA" w:rsidRPr="00DF22CA" w:rsidRDefault="00DF22CA" w:rsidP="006E0ED7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5431AF24" w14:textId="77777777" w:rsidR="00DF22CA" w:rsidRPr="00E6169A" w:rsidRDefault="00DF22CA" w:rsidP="00E6169A">
      <w:pPr>
        <w:pStyle w:val="2"/>
        <w:tabs>
          <w:tab w:val="left" w:pos="993"/>
        </w:tabs>
        <w:ind w:right="40" w:firstLine="0"/>
        <w:rPr>
          <w:b/>
          <w:sz w:val="28"/>
          <w:szCs w:val="28"/>
        </w:rPr>
      </w:pPr>
    </w:p>
    <w:p w14:paraId="1118DF8F" w14:textId="77777777" w:rsidR="00C50DE9" w:rsidRPr="00B14A36" w:rsidRDefault="004F3BD3" w:rsidP="008617ED">
      <w:pPr>
        <w:pStyle w:val="21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E1A6F" w:rsidRPr="00B14A36">
        <w:rPr>
          <w:sz w:val="28"/>
          <w:szCs w:val="28"/>
        </w:rPr>
        <w:t xml:space="preserve"> Методические рекомендации по подготовке и сдаче государственного экзамена</w:t>
      </w:r>
    </w:p>
    <w:p w14:paraId="02451E82" w14:textId="77777777" w:rsidR="00C50DE9" w:rsidRPr="00B14A36" w:rsidRDefault="004E1A6F" w:rsidP="008617ED">
      <w:pPr>
        <w:pStyle w:val="2"/>
        <w:shd w:val="clear" w:color="auto" w:fill="auto"/>
        <w:spacing w:line="240" w:lineRule="auto"/>
        <w:ind w:left="20" w:right="40" w:firstLine="68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1.1. Государственный экзамен является междисциплинарным и включает дисциплины, результаты освоения которых имеют определяющее значение для профессиональной деятельности выпускников.</w:t>
      </w:r>
    </w:p>
    <w:p w14:paraId="30B0257D" w14:textId="77777777" w:rsidR="00C50DE9" w:rsidRPr="00B14A36" w:rsidRDefault="004E1A6F" w:rsidP="008617ED">
      <w:pPr>
        <w:pStyle w:val="2"/>
        <w:shd w:val="clear" w:color="auto" w:fill="auto"/>
        <w:spacing w:line="240" w:lineRule="auto"/>
        <w:ind w:left="20" w:right="40" w:firstLine="68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Государственный экзамен носит комплексный характер и служит средством проверки знаний аспиранта в педагогической и научно-предметной областях.</w:t>
      </w:r>
    </w:p>
    <w:p w14:paraId="709AF218" w14:textId="77777777" w:rsidR="00C50DE9" w:rsidRPr="00B14A36" w:rsidRDefault="004E1A6F" w:rsidP="008617ED">
      <w:pPr>
        <w:pStyle w:val="2"/>
        <w:shd w:val="clear" w:color="auto" w:fill="auto"/>
        <w:spacing w:line="240" w:lineRule="auto"/>
        <w:ind w:left="20" w:firstLine="68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Государственный экзамен проводится в устной форме.</w:t>
      </w:r>
    </w:p>
    <w:p w14:paraId="034670B8" w14:textId="77777777" w:rsidR="00C50DE9" w:rsidRPr="00B14A36" w:rsidRDefault="004E1A6F" w:rsidP="008617ED">
      <w:pPr>
        <w:pStyle w:val="2"/>
        <w:shd w:val="clear" w:color="auto" w:fill="auto"/>
        <w:spacing w:line="240" w:lineRule="auto"/>
        <w:ind w:left="20" w:right="40" w:firstLine="68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Государственный экзамен включает и обязательные профессиональные дисциплины, определяемые основной образовательной программой направления подготовки (1-2), и дисциплину «Педагогика</w:t>
      </w:r>
      <w:r w:rsidR="00B14A36">
        <w:rPr>
          <w:sz w:val="28"/>
          <w:szCs w:val="28"/>
        </w:rPr>
        <w:t xml:space="preserve"> и психология</w:t>
      </w:r>
      <w:r w:rsidRPr="00B14A36">
        <w:rPr>
          <w:sz w:val="28"/>
          <w:szCs w:val="28"/>
        </w:rPr>
        <w:t xml:space="preserve"> высшей школы».</w:t>
      </w:r>
    </w:p>
    <w:p w14:paraId="405EE8D5" w14:textId="77777777" w:rsidR="00C50DE9" w:rsidRPr="00B14A36" w:rsidRDefault="004E1A6F" w:rsidP="008617ED">
      <w:pPr>
        <w:pStyle w:val="2"/>
        <w:shd w:val="clear" w:color="auto" w:fill="auto"/>
        <w:spacing w:line="240" w:lineRule="auto"/>
        <w:ind w:left="20" w:right="40" w:firstLine="689"/>
        <w:jc w:val="both"/>
        <w:rPr>
          <w:sz w:val="28"/>
          <w:szCs w:val="28"/>
        </w:rPr>
      </w:pPr>
      <w:r w:rsidRPr="00B14A36">
        <w:rPr>
          <w:sz w:val="28"/>
          <w:szCs w:val="28"/>
        </w:rPr>
        <w:lastRenderedPageBreak/>
        <w:t>Перечень вопросов, выносимых на государственный экзамен необходимые для оценки результатов освоения образовательной программы на государственном экзамене содержится в ФОС дисциплины.</w:t>
      </w:r>
    </w:p>
    <w:p w14:paraId="141710BF" w14:textId="77777777" w:rsidR="00C50DE9" w:rsidRPr="00B14A36" w:rsidRDefault="004E1A6F" w:rsidP="008617ED">
      <w:pPr>
        <w:pStyle w:val="2"/>
        <w:shd w:val="clear" w:color="auto" w:fill="auto"/>
        <w:spacing w:line="240" w:lineRule="auto"/>
        <w:ind w:left="20" w:right="40" w:firstLine="68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Государственный экзамен проводится в сроки, установленные графиком учебного процесса.</w:t>
      </w:r>
    </w:p>
    <w:p w14:paraId="53EA1FF0" w14:textId="77777777" w:rsidR="00C50DE9" w:rsidRPr="00B14A36" w:rsidRDefault="004E1A6F" w:rsidP="008617ED">
      <w:pPr>
        <w:pStyle w:val="2"/>
        <w:shd w:val="clear" w:color="auto" w:fill="auto"/>
        <w:spacing w:line="240" w:lineRule="auto"/>
        <w:ind w:left="20" w:right="40" w:firstLine="68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К государственной итоговой аттестации допускаются аспиранты, не имеющие академической задолженности и в полном объеме выполнившие учебный план по образовательной программе.</w:t>
      </w:r>
    </w:p>
    <w:p w14:paraId="57D82F00" w14:textId="77777777" w:rsidR="00B14A36" w:rsidRDefault="004E1A6F" w:rsidP="008617ED">
      <w:pPr>
        <w:pStyle w:val="2"/>
        <w:shd w:val="clear" w:color="auto" w:fill="auto"/>
        <w:tabs>
          <w:tab w:val="left" w:pos="9353"/>
        </w:tabs>
        <w:spacing w:line="240" w:lineRule="auto"/>
        <w:ind w:right="-3" w:firstLine="68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 xml:space="preserve">При подготовке к государственному экзамену аспирант должен использовать: </w:t>
      </w:r>
    </w:p>
    <w:p w14:paraId="1B8FF3A9" w14:textId="77777777" w:rsidR="00652E89" w:rsidRDefault="00652E89" w:rsidP="00C73632">
      <w:pPr>
        <w:pStyle w:val="2"/>
        <w:shd w:val="clear" w:color="auto" w:fill="auto"/>
        <w:tabs>
          <w:tab w:val="left" w:pos="9353"/>
        </w:tabs>
        <w:spacing w:line="240" w:lineRule="auto"/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3632">
        <w:rPr>
          <w:sz w:val="28"/>
          <w:szCs w:val="28"/>
        </w:rPr>
        <w:t xml:space="preserve"> </w:t>
      </w:r>
      <w:r w:rsidR="000E657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 государственной итоговой аттестации</w:t>
      </w:r>
      <w:r w:rsidRPr="00E6169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7C835A01" w14:textId="77777777" w:rsidR="00652E89" w:rsidRPr="00652E89" w:rsidRDefault="00652E89" w:rsidP="00C73632">
      <w:pPr>
        <w:pStyle w:val="2"/>
        <w:tabs>
          <w:tab w:val="left" w:pos="9353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3632" w:rsidRPr="00C73632">
        <w:t xml:space="preserve"> </w:t>
      </w:r>
      <w:r w:rsidR="00C73632" w:rsidRPr="00C73632">
        <w:rPr>
          <w:sz w:val="28"/>
          <w:szCs w:val="28"/>
        </w:rPr>
        <w:t>Программа</w:t>
      </w:r>
      <w:r w:rsidR="00C73632">
        <w:rPr>
          <w:sz w:val="28"/>
          <w:szCs w:val="28"/>
        </w:rPr>
        <w:t xml:space="preserve"> </w:t>
      </w:r>
      <w:r w:rsidR="00C73632" w:rsidRPr="00C73632">
        <w:rPr>
          <w:sz w:val="28"/>
          <w:szCs w:val="28"/>
        </w:rPr>
        <w:t>государственной итоговой аттестации</w:t>
      </w:r>
      <w:r w:rsidR="00C73632">
        <w:rPr>
          <w:sz w:val="28"/>
          <w:szCs w:val="28"/>
        </w:rPr>
        <w:t>, ур</w:t>
      </w:r>
      <w:r w:rsidR="00C73632" w:rsidRPr="00C73632">
        <w:rPr>
          <w:sz w:val="28"/>
          <w:szCs w:val="28"/>
        </w:rPr>
        <w:t>овень высшего образования</w:t>
      </w:r>
      <w:r w:rsidR="00C73632">
        <w:rPr>
          <w:sz w:val="28"/>
          <w:szCs w:val="28"/>
        </w:rPr>
        <w:t>, п</w:t>
      </w:r>
      <w:r w:rsidR="00C73632" w:rsidRPr="00C73632">
        <w:rPr>
          <w:sz w:val="28"/>
          <w:szCs w:val="28"/>
        </w:rPr>
        <w:t>одготовка кадров высшей квалификации</w:t>
      </w:r>
      <w:r w:rsidR="00C73632" w:rsidRPr="00652E89">
        <w:rPr>
          <w:sz w:val="28"/>
          <w:szCs w:val="28"/>
        </w:rPr>
        <w:t>;</w:t>
      </w:r>
    </w:p>
    <w:p w14:paraId="5620E0BB" w14:textId="77777777" w:rsidR="00C50DE9" w:rsidRPr="00B14A36" w:rsidRDefault="00652E89" w:rsidP="00C73632">
      <w:pPr>
        <w:pStyle w:val="2"/>
        <w:shd w:val="clear" w:color="auto" w:fill="auto"/>
        <w:spacing w:line="240" w:lineRule="auto"/>
        <w:ind w:right="960" w:firstLine="709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E657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14A36">
        <w:rPr>
          <w:sz w:val="28"/>
          <w:szCs w:val="28"/>
        </w:rPr>
        <w:t>ценочные</w:t>
      </w:r>
      <w:r w:rsidR="004E1A6F" w:rsidRPr="00B14A36">
        <w:rPr>
          <w:sz w:val="28"/>
          <w:szCs w:val="28"/>
        </w:rPr>
        <w:t xml:space="preserve"> средства для сдачи государственного экзамена;</w:t>
      </w:r>
    </w:p>
    <w:p w14:paraId="465A5640" w14:textId="77777777" w:rsidR="00C50DE9" w:rsidRPr="00B14A36" w:rsidRDefault="00652E89" w:rsidP="00C73632">
      <w:pPr>
        <w:pStyle w:val="2"/>
        <w:keepNext/>
        <w:keepLines/>
        <w:shd w:val="clear" w:color="auto" w:fill="auto"/>
        <w:tabs>
          <w:tab w:val="left" w:pos="10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657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E1A6F" w:rsidRPr="00B14A36">
        <w:rPr>
          <w:sz w:val="28"/>
          <w:szCs w:val="28"/>
        </w:rPr>
        <w:t>ценочные средства для сдачи зачетов и экзаменов по дисциплинам учебного</w:t>
      </w:r>
      <w:bookmarkStart w:id="0" w:name="bookmark0"/>
      <w:r w:rsidR="00B14A36">
        <w:rPr>
          <w:sz w:val="28"/>
          <w:szCs w:val="28"/>
        </w:rPr>
        <w:t xml:space="preserve"> </w:t>
      </w:r>
      <w:r w:rsidR="004E1A6F" w:rsidRPr="00B14A36">
        <w:rPr>
          <w:sz w:val="28"/>
          <w:szCs w:val="28"/>
        </w:rPr>
        <w:t>плана;</w:t>
      </w:r>
      <w:bookmarkEnd w:id="0"/>
    </w:p>
    <w:p w14:paraId="12ABB9CF" w14:textId="77777777" w:rsidR="00C50DE9" w:rsidRPr="00B14A36" w:rsidRDefault="00652E89" w:rsidP="00C73632">
      <w:pPr>
        <w:pStyle w:val="2"/>
        <w:shd w:val="clear" w:color="auto" w:fill="auto"/>
        <w:tabs>
          <w:tab w:val="left" w:pos="100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657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4E1A6F" w:rsidRPr="00B14A36">
        <w:rPr>
          <w:sz w:val="28"/>
          <w:szCs w:val="28"/>
        </w:rPr>
        <w:t>абочие программы дисциплин, входящие в государственный экзамен.</w:t>
      </w:r>
    </w:p>
    <w:p w14:paraId="6103E488" w14:textId="77777777" w:rsidR="00C50DE9" w:rsidRPr="008617ED" w:rsidRDefault="004E1A6F" w:rsidP="00B14A36">
      <w:pPr>
        <w:pStyle w:val="2"/>
        <w:shd w:val="clear" w:color="auto" w:fill="auto"/>
        <w:spacing w:line="240" w:lineRule="auto"/>
        <w:ind w:left="20" w:right="20" w:firstLine="640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Перед государственным экзаменом проводится консультирование аспирантов по вопросам, включенным в программу государственного экзамена»</w:t>
      </w:r>
      <w:r w:rsidR="008617ED">
        <w:rPr>
          <w:sz w:val="28"/>
          <w:szCs w:val="28"/>
        </w:rPr>
        <w:t>.</w:t>
      </w:r>
    </w:p>
    <w:p w14:paraId="6D63274B" w14:textId="77777777" w:rsidR="00C50DE9" w:rsidRPr="004A6E9F" w:rsidRDefault="004E1A6F" w:rsidP="007533ED">
      <w:pPr>
        <w:pStyle w:val="2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 xml:space="preserve">Методические указания аспирантам по подготовке к государственной итоговой аттестации по дисциплине «Педагогика </w:t>
      </w:r>
      <w:r w:rsidR="007D58C1">
        <w:rPr>
          <w:sz w:val="28"/>
          <w:szCs w:val="28"/>
        </w:rPr>
        <w:t xml:space="preserve">и психология </w:t>
      </w:r>
      <w:r w:rsidRPr="00B14A36">
        <w:rPr>
          <w:sz w:val="28"/>
          <w:szCs w:val="28"/>
        </w:rPr>
        <w:t>высшей школы»</w:t>
      </w:r>
      <w:r w:rsidR="004A6E9F">
        <w:rPr>
          <w:sz w:val="28"/>
          <w:szCs w:val="28"/>
        </w:rPr>
        <w:t>.</w:t>
      </w:r>
    </w:p>
    <w:p w14:paraId="0FE76C0C" w14:textId="77777777" w:rsidR="00C50DE9" w:rsidRPr="004A6E9F" w:rsidRDefault="002A1599" w:rsidP="004A6E9F">
      <w:pPr>
        <w:pStyle w:val="2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4E1A6F" w:rsidRPr="004A6E9F">
        <w:rPr>
          <w:b/>
          <w:sz w:val="28"/>
          <w:szCs w:val="28"/>
        </w:rPr>
        <w:t>Государственная итоговая аттестация включает:</w:t>
      </w:r>
    </w:p>
    <w:p w14:paraId="3C28CF51" w14:textId="77777777" w:rsidR="00C50DE9" w:rsidRPr="00B14A36" w:rsidRDefault="004E1A6F" w:rsidP="008617ED">
      <w:pPr>
        <w:pStyle w:val="2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 xml:space="preserve">- государственный экзамен, </w:t>
      </w:r>
      <w:r w:rsidR="004F3BD3" w:rsidRPr="008617ED">
        <w:rPr>
          <w:sz w:val="28"/>
          <w:szCs w:val="28"/>
        </w:rPr>
        <w:t>перечень</w:t>
      </w:r>
      <w:r w:rsidR="008617ED" w:rsidRPr="008617ED">
        <w:rPr>
          <w:sz w:val="28"/>
          <w:szCs w:val="28"/>
        </w:rPr>
        <w:t xml:space="preserve"> вопросов, выносимых на государственный экзамен необходимые для оценки результатов освоения образовательной программы на государственном экзамене содержится в ФОС дисциплины.</w:t>
      </w:r>
    </w:p>
    <w:p w14:paraId="04A630CB" w14:textId="77777777" w:rsidR="00C50DE9" w:rsidRDefault="004E1A6F" w:rsidP="008617ED">
      <w:pPr>
        <w:pStyle w:val="2"/>
        <w:shd w:val="clear" w:color="auto" w:fill="auto"/>
        <w:spacing w:line="240" w:lineRule="auto"/>
        <w:ind w:left="20" w:right="20" w:firstLine="640"/>
        <w:jc w:val="both"/>
        <w:rPr>
          <w:sz w:val="28"/>
          <w:szCs w:val="28"/>
        </w:rPr>
      </w:pPr>
      <w:r w:rsidRPr="00B14A36">
        <w:rPr>
          <w:sz w:val="28"/>
          <w:szCs w:val="28"/>
        </w:rPr>
        <w:t xml:space="preserve">Аспирант может представить выполненные ранее работы, показав, как они отразились на его продвижении в становлении своей профессиональной педагогической компетентности. </w:t>
      </w:r>
    </w:p>
    <w:p w14:paraId="76AA9177" w14:textId="77777777" w:rsidR="00DF22CA" w:rsidRDefault="00DF22CA" w:rsidP="000E657E">
      <w:pPr>
        <w:keepNext/>
        <w:keepLines/>
        <w:ind w:right="23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89B8B81" w14:textId="77777777" w:rsidR="000E657E" w:rsidRPr="000E657E" w:rsidRDefault="000E657E" w:rsidP="000E657E">
      <w:pPr>
        <w:keepNext/>
        <w:keepLines/>
        <w:ind w:right="23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5. Перечень вопросов, выносимых на государственный экзамен</w:t>
      </w:r>
    </w:p>
    <w:p w14:paraId="52437E59" w14:textId="77777777" w:rsidR="000E657E" w:rsidRPr="000E657E" w:rsidRDefault="000E657E" w:rsidP="000E657E">
      <w:pPr>
        <w:keepNext/>
        <w:keepLines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bookmark8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5.1 </w:t>
      </w:r>
      <w:r w:rsidRPr="000E657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Педагогика и психология высшей школы</w:t>
      </w:r>
      <w:bookmarkEnd w:id="1"/>
    </w:p>
    <w:p w14:paraId="0252F5CD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bookmark9"/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1.Ведущие тенденции развития высшего образования в России и за рубежом в современных условиях. </w:t>
      </w:r>
    </w:p>
    <w:p w14:paraId="43AC684E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2. </w:t>
      </w:r>
      <w:proofErr w:type="spellStart"/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Компетентностный</w:t>
      </w:r>
      <w:proofErr w:type="spellEnd"/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 подход как основа модернизации Российского образования. </w:t>
      </w:r>
    </w:p>
    <w:p w14:paraId="482A3FF8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3. Система антропологических наук и место в ней педагогики и психологии. Проблема диалектической взаимосвязи педагогики и психологии.</w:t>
      </w:r>
    </w:p>
    <w:p w14:paraId="17E4F074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4. Методологические основы педагогики высшей школы: понятийный аппарат, принципы, цели и задачи.</w:t>
      </w:r>
    </w:p>
    <w:p w14:paraId="44E94012" w14:textId="77777777" w:rsidR="000E657E" w:rsidRPr="000E657E" w:rsidRDefault="000E657E" w:rsidP="000E657E">
      <w:pPr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5. Инновационная составляющая развития медицинского вуза.</w:t>
      </w:r>
    </w:p>
    <w:p w14:paraId="434BD9A4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6. Современные технологии в образовательном процессе высшей школе: традиции и инновации. </w:t>
      </w:r>
    </w:p>
    <w:p w14:paraId="4FE94005" w14:textId="77777777" w:rsidR="000E657E" w:rsidRPr="000E657E" w:rsidRDefault="000E657E" w:rsidP="000E657E">
      <w:pPr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7. Основы дидактики высшей школы.</w:t>
      </w:r>
    </w:p>
    <w:p w14:paraId="4249D8AE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8. Методология и методы психолого-педагогических исследований в высшей школе.</w:t>
      </w:r>
    </w:p>
    <w:p w14:paraId="260A7563" w14:textId="77777777" w:rsidR="000E657E" w:rsidRPr="000E657E" w:rsidRDefault="000E657E" w:rsidP="000E657E">
      <w:pPr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9. </w:t>
      </w:r>
      <w:proofErr w:type="spellStart"/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Профессиограмма</w:t>
      </w:r>
      <w:proofErr w:type="spellEnd"/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 преподавателя высшей школы.</w:t>
      </w:r>
    </w:p>
    <w:p w14:paraId="7A461933" w14:textId="77777777" w:rsidR="000E657E" w:rsidRPr="000E657E" w:rsidRDefault="000E657E" w:rsidP="000E657E">
      <w:pPr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10. Социально-психологический портрет современного студента. </w:t>
      </w:r>
    </w:p>
    <w:p w14:paraId="6E41A93E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11. Лекция как ведущий метод обучения в вузе: сущность, структура, особенности проведения. </w:t>
      </w:r>
    </w:p>
    <w:p w14:paraId="6806A921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12. Нетрадиционные виды лекций, особенности их организации и проведения. </w:t>
      </w:r>
    </w:p>
    <w:p w14:paraId="62934FB2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13. Активные и интерактивные методы обучения, их классификация.</w:t>
      </w:r>
    </w:p>
    <w:p w14:paraId="48655168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14. Психолого-педагогические основы активных и интерактивных методов обучения в вузе.</w:t>
      </w:r>
    </w:p>
    <w:p w14:paraId="71F0D247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15. Дистанционное образование как инновационная форма обучения в медицинских вузах.</w:t>
      </w:r>
    </w:p>
    <w:p w14:paraId="3EBFE348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16. Методика организации и проведения семинарского занятия в современной вузовской практике.</w:t>
      </w:r>
    </w:p>
    <w:p w14:paraId="627F13CD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17. Методика организации и проведения практических и лабораторных занятий.</w:t>
      </w:r>
    </w:p>
    <w:p w14:paraId="402786B9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18. Формы и методы активизации познавательной деятельности студентов. </w:t>
      </w:r>
    </w:p>
    <w:p w14:paraId="47684C96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19. Формы и методы педагогического контроля в вузе. Примеры различных видов контроля.</w:t>
      </w:r>
    </w:p>
    <w:p w14:paraId="074EE71E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20. Методы и формы самостоятельной работы студентов. Примеры репродуктивных, частично-поисковых и творческих видов работ. </w:t>
      </w:r>
    </w:p>
    <w:p w14:paraId="79052E74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21. Организация исследовательской и проектной деятельности студентов (на примере своей специальности). </w:t>
      </w:r>
    </w:p>
    <w:p w14:paraId="56D4200F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22. Современные информационные технологии в образовательном процессе вуза.</w:t>
      </w:r>
    </w:p>
    <w:p w14:paraId="22DECC79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23. Мультимедиа как дидактическое средство высшей школы.</w:t>
      </w:r>
    </w:p>
    <w:p w14:paraId="5856FC72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24. Конфликтные ситуации в педагогическом общении и способы их преодоления.</w:t>
      </w:r>
    </w:p>
    <w:p w14:paraId="1C1F8DFD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25. Сравнительный анализ подготовки преподавателя высшей школы в России и за рубежом (на примере конкретной страны).</w:t>
      </w:r>
    </w:p>
    <w:p w14:paraId="0196DDF5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26. Эмоциональное выгорание в педагогической профессии: причины и способы профилактики. Понятие, причины и виды профессиональной педагогической деформации.</w:t>
      </w:r>
    </w:p>
    <w:p w14:paraId="13CDB894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27. Социально-психологический портрет современного студента. </w:t>
      </w:r>
    </w:p>
    <w:p w14:paraId="562EBE90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28. Педагог высшей школы – творчески саморазвивающаяся личность.</w:t>
      </w:r>
    </w:p>
    <w:p w14:paraId="5A517383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29. Модульное построение содержания дисциплины и рейтинговый контроль.</w:t>
      </w:r>
    </w:p>
    <w:p w14:paraId="01C95EFB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30. Педагогический мониторинг как системная диагностика качества образования.</w:t>
      </w:r>
    </w:p>
    <w:p w14:paraId="254D765D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31. Профессиональное воспитание студентов: сущность, направления, методы и проблемы.</w:t>
      </w:r>
    </w:p>
    <w:p w14:paraId="27C28396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32. Психологические особенности развития личности студента в процессе обучения и воспитания в вузе.</w:t>
      </w:r>
    </w:p>
    <w:p w14:paraId="6C3EEC01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33. Психология деятельности и проблемы обучения в высшей школе.</w:t>
      </w:r>
    </w:p>
    <w:p w14:paraId="44F0CC63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34. Психологический смысл единства воспитания и обучения студентов.</w:t>
      </w:r>
    </w:p>
    <w:p w14:paraId="64DDCCB3" w14:textId="77777777"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</w:rPr>
        <w:t>35. Психолого-педагогические основы организации педагогической деятельности в высшей школе.</w:t>
      </w:r>
    </w:p>
    <w:bookmarkEnd w:id="2"/>
    <w:p w14:paraId="2C02EDF5" w14:textId="77777777" w:rsidR="00C47E1D" w:rsidRDefault="00C47E1D" w:rsidP="00C47E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6F9E4F" w14:textId="77777777" w:rsidR="003E148E" w:rsidRPr="007031AA" w:rsidRDefault="002A1599" w:rsidP="003E1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1AA">
        <w:rPr>
          <w:rFonts w:ascii="Times New Roman" w:hAnsi="Times New Roman" w:cs="Times New Roman"/>
          <w:b/>
          <w:sz w:val="28"/>
          <w:szCs w:val="28"/>
        </w:rPr>
        <w:t>5</w:t>
      </w:r>
      <w:r w:rsidR="00C47E1D" w:rsidRPr="007031AA">
        <w:rPr>
          <w:rFonts w:ascii="Times New Roman" w:hAnsi="Times New Roman" w:cs="Times New Roman"/>
          <w:b/>
          <w:sz w:val="28"/>
          <w:szCs w:val="28"/>
        </w:rPr>
        <w:t xml:space="preserve">.2 Вопросы для подготовки к государственному аттестационному испытанию в форме государственного экзамена по направлению подготовки 31.06.01 Клиническая медицина направленность (профиль) </w:t>
      </w:r>
    </w:p>
    <w:p w14:paraId="6018E90E" w14:textId="77777777" w:rsidR="004A6E9F" w:rsidRPr="007031AA" w:rsidRDefault="00EC5919" w:rsidP="003E148E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Фтизиатрия</w:t>
      </w:r>
    </w:p>
    <w:p w14:paraId="36B1AC4E" w14:textId="77777777" w:rsidR="00DF22CA" w:rsidRPr="00EC5919" w:rsidRDefault="00DF22CA" w:rsidP="00EC5919">
      <w:pPr>
        <w:pStyle w:val="2"/>
        <w:spacing w:line="240" w:lineRule="auto"/>
        <w:ind w:left="660" w:right="20" w:firstLine="0"/>
        <w:jc w:val="both"/>
        <w:rPr>
          <w:sz w:val="28"/>
          <w:szCs w:val="28"/>
        </w:rPr>
      </w:pPr>
    </w:p>
    <w:p w14:paraId="592C0D97" w14:textId="77777777" w:rsidR="00EC5919" w:rsidRPr="00EC5919" w:rsidRDefault="00EC5919" w:rsidP="00EC5919">
      <w:pPr>
        <w:suppressAutoHyphens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919">
        <w:rPr>
          <w:rFonts w:ascii="Times New Roman" w:hAnsi="Times New Roman" w:cs="Times New Roman"/>
          <w:b/>
          <w:bCs/>
          <w:sz w:val="28"/>
          <w:szCs w:val="28"/>
        </w:rPr>
        <w:t>Теоретическая фтизиатрия</w:t>
      </w:r>
    </w:p>
    <w:p w14:paraId="0A125138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1. Возбудитель туберкулеза – морфологическая и функциональная характеристика, механизмы изменчивости и развития резистентности.</w:t>
      </w:r>
    </w:p>
    <w:p w14:paraId="7BC29261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C5919">
        <w:rPr>
          <w:rFonts w:ascii="Times New Roman" w:hAnsi="Times New Roman" w:cs="Times New Roman"/>
          <w:sz w:val="28"/>
          <w:szCs w:val="28"/>
        </w:rPr>
        <w:t>Микобактериозы</w:t>
      </w:r>
      <w:proofErr w:type="spellEnd"/>
      <w:r w:rsidRPr="00EC5919">
        <w:rPr>
          <w:rFonts w:ascii="Times New Roman" w:hAnsi="Times New Roman" w:cs="Times New Roman"/>
          <w:sz w:val="28"/>
          <w:szCs w:val="28"/>
        </w:rPr>
        <w:t xml:space="preserve"> – определение, виды микобактерий, значение </w:t>
      </w:r>
      <w:proofErr w:type="spellStart"/>
      <w:r w:rsidRPr="00EC5919">
        <w:rPr>
          <w:rFonts w:ascii="Times New Roman" w:hAnsi="Times New Roman" w:cs="Times New Roman"/>
          <w:sz w:val="28"/>
          <w:szCs w:val="28"/>
        </w:rPr>
        <w:t>микобактериозов</w:t>
      </w:r>
      <w:proofErr w:type="spellEnd"/>
      <w:r w:rsidRPr="00EC5919">
        <w:rPr>
          <w:rFonts w:ascii="Times New Roman" w:hAnsi="Times New Roman" w:cs="Times New Roman"/>
          <w:sz w:val="28"/>
          <w:szCs w:val="28"/>
        </w:rPr>
        <w:t xml:space="preserve"> в практической медицине.</w:t>
      </w:r>
    </w:p>
    <w:p w14:paraId="7276868D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3. Клиническое строение легких и бронхиального дерева, доли и сегменты.</w:t>
      </w:r>
    </w:p>
    <w:p w14:paraId="4814BE0B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 xml:space="preserve">4. Физиология легких: </w:t>
      </w:r>
      <w:proofErr w:type="spellStart"/>
      <w:r w:rsidRPr="00EC5919">
        <w:rPr>
          <w:rFonts w:ascii="Times New Roman" w:hAnsi="Times New Roman" w:cs="Times New Roman"/>
          <w:sz w:val="28"/>
          <w:szCs w:val="28"/>
        </w:rPr>
        <w:t>газообменная</w:t>
      </w:r>
      <w:proofErr w:type="spellEnd"/>
      <w:r w:rsidRPr="00EC59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5919">
        <w:rPr>
          <w:rFonts w:ascii="Times New Roman" w:hAnsi="Times New Roman" w:cs="Times New Roman"/>
          <w:sz w:val="28"/>
          <w:szCs w:val="28"/>
        </w:rPr>
        <w:t>негазообменные</w:t>
      </w:r>
      <w:proofErr w:type="spellEnd"/>
      <w:r w:rsidRPr="00EC5919">
        <w:rPr>
          <w:rFonts w:ascii="Times New Roman" w:hAnsi="Times New Roman" w:cs="Times New Roman"/>
          <w:sz w:val="28"/>
          <w:szCs w:val="28"/>
        </w:rPr>
        <w:t xml:space="preserve"> функции легких.</w:t>
      </w:r>
    </w:p>
    <w:p w14:paraId="5ECB7859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5. Механизмы защиты легких.</w:t>
      </w:r>
    </w:p>
    <w:p w14:paraId="3ED4CBB1" w14:textId="77777777" w:rsidR="00EC5919" w:rsidRPr="00EC5919" w:rsidRDefault="00EC5919" w:rsidP="00EC5919">
      <w:pPr>
        <w:suppressAutoHyphens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72B95" w14:textId="77777777" w:rsidR="00EC5919" w:rsidRPr="00EC5919" w:rsidRDefault="00EC5919" w:rsidP="00EC5919">
      <w:pPr>
        <w:suppressAutoHyphens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919">
        <w:rPr>
          <w:rFonts w:ascii="Times New Roman" w:hAnsi="Times New Roman" w:cs="Times New Roman"/>
          <w:b/>
          <w:sz w:val="28"/>
          <w:szCs w:val="28"/>
        </w:rPr>
        <w:t>Общая фтизиатрия</w:t>
      </w:r>
    </w:p>
    <w:p w14:paraId="366FA448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 xml:space="preserve">6.Основные визуализирующие методы обследования больных с заболеваниями органов дыхания (виды, показания, информативность). </w:t>
      </w:r>
    </w:p>
    <w:p w14:paraId="73FE3DFD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7.Рентгенологические методы исследования при болезнях органов дыхания: виды, принципы осуществления, информативность, показания к проведению.</w:t>
      </w:r>
    </w:p>
    <w:p w14:paraId="7B9CF8F6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 xml:space="preserve">8. Рентгенологические синдромы, их клиническая интерпретация. </w:t>
      </w:r>
    </w:p>
    <w:p w14:paraId="5007DE7E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9.Общеклинические методы исследования при туберкулезе: виды, информативность.</w:t>
      </w:r>
    </w:p>
    <w:p w14:paraId="58EF5B9E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10.Микробиологические методы обнаружения микобактерии туберкулеза.</w:t>
      </w:r>
    </w:p>
    <w:p w14:paraId="719AA00D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 xml:space="preserve">11. Биохимические методы исследования больных туберкулезом: виды, </w:t>
      </w:r>
      <w:bookmarkStart w:id="3" w:name="_GoBack"/>
      <w:bookmarkEnd w:id="3"/>
      <w:r w:rsidRPr="00EC5919">
        <w:rPr>
          <w:rFonts w:ascii="Times New Roman" w:hAnsi="Times New Roman" w:cs="Times New Roman"/>
          <w:sz w:val="28"/>
          <w:szCs w:val="28"/>
        </w:rPr>
        <w:t>информативность, показания к проведению.</w:t>
      </w:r>
    </w:p>
    <w:p w14:paraId="53FB02E4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 xml:space="preserve">12.Серологические методы обследования больных туберкулезом: виды, информативность, показания к проведению.  Проба Манту и </w:t>
      </w:r>
      <w:proofErr w:type="spellStart"/>
      <w:r w:rsidRPr="00EC5919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EC5919">
        <w:rPr>
          <w:rFonts w:ascii="Times New Roman" w:hAnsi="Times New Roman" w:cs="Times New Roman"/>
          <w:sz w:val="28"/>
          <w:szCs w:val="28"/>
        </w:rPr>
        <w:t>: градации оценки, клиническая интерпретация результата.</w:t>
      </w:r>
    </w:p>
    <w:p w14:paraId="5FAABB85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13.Функциональные методы исследования при болезнях органов дыхания: виды, исследуемые показатели, их клиническая интерпретация, практическая значимость.</w:t>
      </w:r>
    </w:p>
    <w:p w14:paraId="33E8BD3A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14.Нарушения функции внешнего дыхания: виды, градации выраженности.</w:t>
      </w:r>
    </w:p>
    <w:p w14:paraId="02B020BB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lastRenderedPageBreak/>
        <w:t>15.Принципы организации  противотуберкулезной помощи населению в России.</w:t>
      </w:r>
    </w:p>
    <w:p w14:paraId="39E4646D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16. Порядок проведения периодических массовых, групповых и индивидуальных профилактических осмотров населения в соответствии с Постановлением Правительства РФ №892 от 25.12.2001г. «О реализации федерального закона «О предупреждении распространения туберкулёза в Российской Федерации».</w:t>
      </w:r>
    </w:p>
    <w:p w14:paraId="09ED6FD0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17.Работа по раннему выявлению туберкулеза среди населения: принципы организации, методы осуществления, обязанности врача-фтизиатра при проведении данного вида работы.</w:t>
      </w:r>
    </w:p>
    <w:p w14:paraId="74E72A3E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18. Работа по раннему выявлению туберкулеза среди контингентов ЛПУ общего профиля: принципы организации, методы осуществления, обязанности врача-фтизиатра при проведении данного вида работы.</w:t>
      </w:r>
    </w:p>
    <w:p w14:paraId="634C88C1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19. Группы риска по туберкулезу легких.</w:t>
      </w:r>
    </w:p>
    <w:p w14:paraId="0A273440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20. Группы риска по туберкулезу костно-суставной системы.</w:t>
      </w:r>
    </w:p>
    <w:p w14:paraId="1D0C3074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21.Группы риска по туберкулезу мочеполовой системы.</w:t>
      </w:r>
    </w:p>
    <w:p w14:paraId="77AB8444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22.Показатели эпидемической обстановки по туберкулезу, методы их определения.</w:t>
      </w:r>
    </w:p>
    <w:p w14:paraId="09FE1267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 xml:space="preserve">23.Профилактика туберкулеза: виды (социальная, санитарная, медицинская), методы, обязанности врача-фтизиатра в работе по  профилактике туберкулеза. </w:t>
      </w:r>
    </w:p>
    <w:p w14:paraId="7314A9E5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24.Противоэпидемические мероприятия в очаге туберкулёза в соответствии с Приказом Министерства здравоохранения Российской Федерации от 21 марта 2003г. №109 «О совершенствовании противотуберкулёзных мероприятий в Российской Федерации».</w:t>
      </w:r>
    </w:p>
    <w:p w14:paraId="7AC6A408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25. Вакцинация против туберкулеза: принцип действия вакцины, показания к проведению, методы оценки эффективности, возможные осложнения.</w:t>
      </w:r>
    </w:p>
    <w:p w14:paraId="318FD233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26.Группы диспансерного наблюдения больных туберкулезом.</w:t>
      </w:r>
    </w:p>
    <w:p w14:paraId="757FBBC7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27.Экспертиза трудоспособности и МСЭ больных туберкулезом</w:t>
      </w:r>
    </w:p>
    <w:p w14:paraId="4053A58C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28.Первичный туберкулез – определение, механизмы развития, особенности клинического течения, практическое значение.</w:t>
      </w:r>
    </w:p>
    <w:p w14:paraId="6402C732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29.Послепервичный туберкулез – определение, механизмы развития, особенности клинического течения, практическое значение.</w:t>
      </w:r>
    </w:p>
    <w:p w14:paraId="59A0B31D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</w:p>
    <w:p w14:paraId="0504333C" w14:textId="77777777" w:rsidR="00EC5919" w:rsidRPr="00EC5919" w:rsidRDefault="00EC5919" w:rsidP="00EC5919">
      <w:pPr>
        <w:suppressAutoHyphens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919">
        <w:rPr>
          <w:rFonts w:ascii="Times New Roman" w:hAnsi="Times New Roman" w:cs="Times New Roman"/>
          <w:b/>
          <w:sz w:val="28"/>
          <w:szCs w:val="28"/>
        </w:rPr>
        <w:t>Частная фтизиатрия</w:t>
      </w:r>
    </w:p>
    <w:p w14:paraId="0D2E3428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EC5919">
        <w:rPr>
          <w:rFonts w:ascii="Times New Roman" w:hAnsi="Times New Roman" w:cs="Times New Roman"/>
          <w:sz w:val="28"/>
          <w:szCs w:val="28"/>
        </w:rPr>
        <w:t>Безлокальные</w:t>
      </w:r>
      <w:proofErr w:type="spellEnd"/>
      <w:r w:rsidRPr="00EC5919">
        <w:rPr>
          <w:rFonts w:ascii="Times New Roman" w:hAnsi="Times New Roman" w:cs="Times New Roman"/>
          <w:sz w:val="28"/>
          <w:szCs w:val="28"/>
        </w:rPr>
        <w:t xml:space="preserve"> формы туберкулеза у детей – патогенез, проявления, методы выявления, дифференциальная диагностика.</w:t>
      </w:r>
    </w:p>
    <w:p w14:paraId="40938E37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31. Туберкулез внутригрудных лимфоузлов  у детей: особенности проявлений, диагностика и дифференциальная диагностика.</w:t>
      </w:r>
    </w:p>
    <w:p w14:paraId="77C3A9D8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32. Первичный туберкулезный комплекс:  определение, патогенез, особенности проявлений, диагностика и дифференциальная диагностика.</w:t>
      </w:r>
    </w:p>
    <w:p w14:paraId="2857C9D1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33. Очаговый туберкулез: источники развития, патогенез, проявления, диагностика, дифференциальная диагностика.</w:t>
      </w:r>
    </w:p>
    <w:p w14:paraId="4AE624A0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lastRenderedPageBreak/>
        <w:t>34.Туберкулезный плеврит:  источники развития, патогенез, проявления, диагностика, дифференциальная диагностика.</w:t>
      </w:r>
    </w:p>
    <w:p w14:paraId="7A17F5D3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35.Туберкулома:  источники развития, патогенез, проявления, диагностика, дифференциальная диагностика.</w:t>
      </w:r>
    </w:p>
    <w:p w14:paraId="043E887B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36.Инфильтративный туберкулез:  источники развития, патогенез, проявления, диагностика, дифференциальная диагностика, клинические варианты.</w:t>
      </w:r>
    </w:p>
    <w:p w14:paraId="6E068EA7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37. Казеозная пневмония: источники развития, патогенез, проявления, диагностика, дифференциальная диагностика.</w:t>
      </w:r>
    </w:p>
    <w:p w14:paraId="0C9B90CF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38.Милиарный туберкулез: источники развития, патогенез, проявления, диагностика, дифференциальная диагностика.</w:t>
      </w:r>
    </w:p>
    <w:p w14:paraId="470F1DA8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39.Диссеминированный туберкулез: источники развития, патогенез, проявления, диагностика, дифференциальная диагностика, варианты течения.</w:t>
      </w:r>
    </w:p>
    <w:p w14:paraId="29F1824F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40. Кавернозный туберкулез: источники развития, патогенез, проявления, диагностика, дифференциальная диагностика.</w:t>
      </w:r>
    </w:p>
    <w:p w14:paraId="3120E718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41.Фиброзно-кавернозный туберкулез:  источники развития, патогенез, проявления, диагностика, дифференциальная диагностика.</w:t>
      </w:r>
    </w:p>
    <w:p w14:paraId="564E47C1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42.Цирротический туберкулез: источники развития, патогенез, проявления, диагностика, дифференциальная диагностика.</w:t>
      </w:r>
    </w:p>
    <w:p w14:paraId="14238E42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43.Туберкулезный менингит: источники развития, патогенез, проявления, диагностика, дифференциальная диагностика.</w:t>
      </w:r>
    </w:p>
    <w:p w14:paraId="331536F8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44. Туберкулез костей и суставов: источники развития, патогенез, проявления, диагностика, дифференциальная диагностика.</w:t>
      </w:r>
    </w:p>
    <w:p w14:paraId="4FEA9C63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45.Туберкулез мочеполовой системы: источники развития, патогенез, проявления, диагностика, дифференциальная диагностика.</w:t>
      </w:r>
    </w:p>
    <w:p w14:paraId="767E6910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46.Туберкулез абдоминальный: источники развития, патогенез, проявления, диагностика, дифференциальная диагностика.</w:t>
      </w:r>
    </w:p>
    <w:p w14:paraId="6A91889D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47.Туберкулез периферических лимфоузлов: источники развития, патогенез, проявления, диагностика, дифференциальная диагностика.</w:t>
      </w:r>
    </w:p>
    <w:p w14:paraId="6C32EE56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48.Туберкулез кожи: источники развития, патогенез, проявления, диагностика, дифференциальная диагностика.</w:t>
      </w:r>
    </w:p>
    <w:p w14:paraId="78EE4A61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 xml:space="preserve">49.Характеристика противотуберкулезных средств: основные группы, </w:t>
      </w:r>
      <w:proofErr w:type="spellStart"/>
      <w:r w:rsidRPr="00EC5919">
        <w:rPr>
          <w:rFonts w:ascii="Times New Roman" w:hAnsi="Times New Roman" w:cs="Times New Roman"/>
          <w:sz w:val="28"/>
          <w:szCs w:val="28"/>
        </w:rPr>
        <w:t>фармакодинамика</w:t>
      </w:r>
      <w:proofErr w:type="spellEnd"/>
      <w:r w:rsidRPr="00EC59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5919">
        <w:rPr>
          <w:rFonts w:ascii="Times New Roman" w:hAnsi="Times New Roman" w:cs="Times New Roman"/>
          <w:sz w:val="28"/>
          <w:szCs w:val="28"/>
        </w:rPr>
        <w:t>фармакокинетика</w:t>
      </w:r>
      <w:proofErr w:type="spellEnd"/>
      <w:r w:rsidRPr="00EC5919">
        <w:rPr>
          <w:rFonts w:ascii="Times New Roman" w:hAnsi="Times New Roman" w:cs="Times New Roman"/>
          <w:sz w:val="28"/>
          <w:szCs w:val="28"/>
        </w:rPr>
        <w:t>, побочные эффекты.</w:t>
      </w:r>
    </w:p>
    <w:p w14:paraId="68A8763A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50.Принципы осуществления этиотропной химиотерапии туберкулеза.</w:t>
      </w:r>
    </w:p>
    <w:p w14:paraId="21CC8D2D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51.</w:t>
      </w:r>
      <w:r w:rsidRPr="00EC59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5919">
        <w:rPr>
          <w:rFonts w:ascii="Times New Roman" w:hAnsi="Times New Roman" w:cs="Times New Roman"/>
          <w:sz w:val="28"/>
          <w:szCs w:val="28"/>
        </w:rPr>
        <w:t xml:space="preserve"> и </w:t>
      </w:r>
      <w:r w:rsidRPr="00EC591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5919">
        <w:rPr>
          <w:rFonts w:ascii="Times New Roman" w:hAnsi="Times New Roman" w:cs="Times New Roman"/>
          <w:sz w:val="28"/>
          <w:szCs w:val="28"/>
        </w:rPr>
        <w:t xml:space="preserve"> режимы химиотерапии, показания  к  проведению данных режимов терапии.</w:t>
      </w:r>
    </w:p>
    <w:p w14:paraId="3F50C5B9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52.</w:t>
      </w:r>
      <w:r w:rsidRPr="00EC591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C5919">
        <w:rPr>
          <w:rFonts w:ascii="Times New Roman" w:hAnsi="Times New Roman" w:cs="Times New Roman"/>
          <w:sz w:val="28"/>
          <w:szCs w:val="28"/>
        </w:rPr>
        <w:t xml:space="preserve"> и  </w:t>
      </w:r>
      <w:r w:rsidRPr="00EC591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C5919">
        <w:rPr>
          <w:rFonts w:ascii="Times New Roman" w:hAnsi="Times New Roman" w:cs="Times New Roman"/>
          <w:sz w:val="28"/>
          <w:szCs w:val="28"/>
        </w:rPr>
        <w:t xml:space="preserve">  режимы  химиотерапии, показания к проведению  данных режимов терапии.</w:t>
      </w:r>
    </w:p>
    <w:p w14:paraId="18BE23E6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53.Стандартный минимум  обследования больного туберкулезом при проведении химиотерапии.</w:t>
      </w:r>
    </w:p>
    <w:p w14:paraId="5173F24A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54. Профилактика побочных эффектов этиотропной химиотерапии туберкулеза.</w:t>
      </w:r>
    </w:p>
    <w:p w14:paraId="6822E283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55.Методы предупреждения развития лекарственной устойчивости при проведении химиотерапии туберкулеза.</w:t>
      </w:r>
    </w:p>
    <w:p w14:paraId="1D58AF6E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lastRenderedPageBreak/>
        <w:t>56. Особенности проявлений туберкулеза у ВИЧ-инфицированных больных.</w:t>
      </w:r>
    </w:p>
    <w:p w14:paraId="6E4EE1C1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57.Диагностика туберкулеза у ВИЧ-инфицированных больных.</w:t>
      </w:r>
    </w:p>
    <w:p w14:paraId="63379E4D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58.Лечение туберкулеза у ВИЧ-инфицированных больных.</w:t>
      </w:r>
    </w:p>
    <w:p w14:paraId="67C0CD1B" w14:textId="77777777" w:rsidR="00EC5919" w:rsidRPr="00EC5919" w:rsidRDefault="00EC5919" w:rsidP="00EC5919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EC5919">
        <w:rPr>
          <w:rFonts w:ascii="Times New Roman" w:hAnsi="Times New Roman" w:cs="Times New Roman"/>
          <w:sz w:val="28"/>
          <w:szCs w:val="28"/>
        </w:rPr>
        <w:t>59. Реабилитация больных туберкулезом.</w:t>
      </w:r>
    </w:p>
    <w:p w14:paraId="6A897C8B" w14:textId="77777777" w:rsidR="00EC5919" w:rsidRPr="00E77D98" w:rsidRDefault="00EC5919" w:rsidP="00EC5919">
      <w:pPr>
        <w:suppressAutoHyphens/>
        <w:ind w:left="360"/>
      </w:pPr>
      <w:r w:rsidRPr="00EC5919">
        <w:rPr>
          <w:rFonts w:ascii="Times New Roman" w:hAnsi="Times New Roman" w:cs="Times New Roman"/>
          <w:sz w:val="28"/>
          <w:szCs w:val="28"/>
        </w:rPr>
        <w:t>60.Патогенетическая терапия больных туберкулезом.</w:t>
      </w:r>
    </w:p>
    <w:p w14:paraId="377BC460" w14:textId="77777777" w:rsidR="003E148E" w:rsidRPr="00EC5919" w:rsidRDefault="003E148E" w:rsidP="00EC5919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22297596" w14:textId="77777777" w:rsidR="004A6E9F" w:rsidRDefault="002A1599" w:rsidP="000E657E">
      <w:pPr>
        <w:pStyle w:val="2"/>
        <w:shd w:val="clear" w:color="auto" w:fill="auto"/>
        <w:spacing w:line="240" w:lineRule="auto"/>
        <w:ind w:right="20" w:firstLine="0"/>
        <w:rPr>
          <w:b/>
          <w:sz w:val="28"/>
          <w:szCs w:val="28"/>
        </w:rPr>
      </w:pPr>
      <w:bookmarkStart w:id="4" w:name="bookmark10"/>
      <w:r>
        <w:rPr>
          <w:b/>
          <w:sz w:val="28"/>
          <w:szCs w:val="28"/>
        </w:rPr>
        <w:t>6</w:t>
      </w:r>
      <w:r w:rsidR="004A6E9F" w:rsidRPr="004A6E9F">
        <w:rPr>
          <w:b/>
          <w:sz w:val="28"/>
          <w:szCs w:val="28"/>
        </w:rPr>
        <w:t>. Содержание и порядок проведения</w:t>
      </w:r>
    </w:p>
    <w:p w14:paraId="2B90C5BF" w14:textId="77777777" w:rsidR="004A6E9F" w:rsidRDefault="004A6E9F" w:rsidP="000E657E">
      <w:pPr>
        <w:pStyle w:val="2"/>
        <w:shd w:val="clear" w:color="auto" w:fill="auto"/>
        <w:spacing w:line="240" w:lineRule="auto"/>
        <w:ind w:right="20" w:firstLine="0"/>
        <w:rPr>
          <w:b/>
          <w:sz w:val="28"/>
          <w:szCs w:val="28"/>
        </w:rPr>
      </w:pPr>
      <w:r w:rsidRPr="004A6E9F">
        <w:rPr>
          <w:b/>
          <w:sz w:val="28"/>
          <w:szCs w:val="28"/>
        </w:rPr>
        <w:t>государственной итоговой аттестации</w:t>
      </w:r>
      <w:bookmarkEnd w:id="4"/>
    </w:p>
    <w:p w14:paraId="6BFF0A73" w14:textId="77777777" w:rsidR="003E148E" w:rsidRPr="003E148E" w:rsidRDefault="003E148E" w:rsidP="000E657E">
      <w:pPr>
        <w:pStyle w:val="2"/>
        <w:shd w:val="clear" w:color="auto" w:fill="auto"/>
        <w:spacing w:line="240" w:lineRule="auto"/>
        <w:ind w:right="20" w:firstLine="0"/>
        <w:rPr>
          <w:b/>
          <w:sz w:val="28"/>
          <w:szCs w:val="28"/>
        </w:rPr>
      </w:pPr>
    </w:p>
    <w:p w14:paraId="3240C45B" w14:textId="77777777" w:rsidR="004A6E9F" w:rsidRPr="003E7CE3" w:rsidRDefault="004A6E9F" w:rsidP="004A6E9F">
      <w:pPr>
        <w:pStyle w:val="af4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Государственный экзамен является квалификационным и предназначен для определения теоретической и практической подготовленности выпускника к выполнению профессиональных задач, установленных федеральным государственным образовательным стандартом по направлениям подготовки (преподавательская деятельность по образовательным программам высшего образования).</w:t>
      </w:r>
    </w:p>
    <w:p w14:paraId="79B9A428" w14:textId="77777777" w:rsidR="004A6E9F" w:rsidRPr="003E7CE3" w:rsidRDefault="004A6E9F" w:rsidP="004A6E9F">
      <w:pPr>
        <w:pStyle w:val="af4"/>
        <w:shd w:val="clear" w:color="auto" w:fill="auto"/>
        <w:tabs>
          <w:tab w:val="left" w:pos="142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Государственный экзамен носит комплексный характер и ориентирован на выявление целостной системы профессиональных компетенций выпускника, сформированных в результате освоения содержания всех компонентов образовательных программ, программ подготовки кадров высшей квалификации в аспирантуре. Государственный экзамен предусматривает устный ответ выпускника на три вопроса из различных предметно-тематических областей.</w:t>
      </w:r>
    </w:p>
    <w:p w14:paraId="61DB8F36" w14:textId="77777777" w:rsidR="004A6E9F" w:rsidRPr="003E7CE3" w:rsidRDefault="004A6E9F" w:rsidP="004A6E9F">
      <w:pPr>
        <w:pStyle w:val="af4"/>
        <w:shd w:val="clear" w:color="auto" w:fill="auto"/>
        <w:tabs>
          <w:tab w:val="left" w:pos="142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Для оценки готовности выпускника к основным видам профессиональной деятельности и степени </w:t>
      </w:r>
      <w:proofErr w:type="spellStart"/>
      <w:r w:rsidRPr="003E7CE3">
        <w:rPr>
          <w:sz w:val="28"/>
          <w:szCs w:val="28"/>
        </w:rPr>
        <w:t>сформированности</w:t>
      </w:r>
      <w:proofErr w:type="spellEnd"/>
      <w:r w:rsidRPr="003E7CE3">
        <w:rPr>
          <w:sz w:val="28"/>
          <w:szCs w:val="28"/>
        </w:rPr>
        <w:t xml:space="preserve"> отдельных компетенций комиссия во время подготовки к вопросам оценивает представленные выпускником документы и материалы, в которые включаются:</w:t>
      </w:r>
    </w:p>
    <w:p w14:paraId="3F11EE0C" w14:textId="77777777" w:rsidR="004A6E9F" w:rsidRPr="003E7CE3" w:rsidRDefault="004A6E9F" w:rsidP="004A6E9F">
      <w:pPr>
        <w:pStyle w:val="af4"/>
        <w:numPr>
          <w:ilvl w:val="0"/>
          <w:numId w:val="10"/>
        </w:numPr>
        <w:shd w:val="clear" w:color="auto" w:fill="auto"/>
        <w:tabs>
          <w:tab w:val="left" w:pos="142"/>
          <w:tab w:val="left" w:pos="879"/>
        </w:tabs>
        <w:spacing w:line="24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опубликованные научные, научно-методические и научно-практические работы;</w:t>
      </w:r>
    </w:p>
    <w:p w14:paraId="2DE61DA0" w14:textId="77777777" w:rsidR="004A6E9F" w:rsidRPr="003E7CE3" w:rsidRDefault="004A6E9F" w:rsidP="004A6E9F">
      <w:pPr>
        <w:pStyle w:val="af4"/>
        <w:numPr>
          <w:ilvl w:val="0"/>
          <w:numId w:val="10"/>
        </w:numPr>
        <w:shd w:val="clear" w:color="auto" w:fill="auto"/>
        <w:tabs>
          <w:tab w:val="left" w:pos="142"/>
          <w:tab w:val="left" w:pos="865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документы, свидетельствующие об апробации результатов научной работы (программы конференций, в которых участвовал аспирант, акты о внедрении научных результатов и другие);</w:t>
      </w:r>
    </w:p>
    <w:p w14:paraId="700B3FBD" w14:textId="77777777" w:rsidR="004A6E9F" w:rsidRPr="003E7CE3" w:rsidRDefault="004A6E9F" w:rsidP="004A6E9F">
      <w:pPr>
        <w:pStyle w:val="af4"/>
        <w:numPr>
          <w:ilvl w:val="0"/>
          <w:numId w:val="10"/>
        </w:numPr>
        <w:shd w:val="clear" w:color="auto" w:fill="auto"/>
        <w:tabs>
          <w:tab w:val="left" w:pos="142"/>
          <w:tab w:val="left" w:pos="870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материалы, подтверждающие осуществление коммуникаций и работу в научно- исследовательской группе (материалы заявок на гранты и научные конкурсы; письма иностранных организаций и коллег, протоколы заседаний рабочих групп и т.п.);</w:t>
      </w:r>
    </w:p>
    <w:p w14:paraId="7A9933D6" w14:textId="77777777" w:rsidR="004A6E9F" w:rsidRPr="003E7CE3" w:rsidRDefault="004A6E9F" w:rsidP="004A6E9F">
      <w:pPr>
        <w:pStyle w:val="af4"/>
        <w:numPr>
          <w:ilvl w:val="0"/>
          <w:numId w:val="10"/>
        </w:numPr>
        <w:shd w:val="clear" w:color="auto" w:fill="auto"/>
        <w:tabs>
          <w:tab w:val="left" w:pos="142"/>
          <w:tab w:val="left" w:pos="865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документы, свидетельствующие об осуществлении аспирантом педагогической дея</w:t>
      </w:r>
      <w:r w:rsidRPr="003E7CE3">
        <w:rPr>
          <w:sz w:val="28"/>
          <w:szCs w:val="28"/>
        </w:rPr>
        <w:softHyphen/>
        <w:t>тельности (разработанные рабочие программы дисциплин, журналы преподавателя, и др.);</w:t>
      </w:r>
    </w:p>
    <w:p w14:paraId="62669472" w14:textId="77777777" w:rsidR="004A6E9F" w:rsidRPr="003E7CE3" w:rsidRDefault="004A6E9F" w:rsidP="004A6E9F">
      <w:pPr>
        <w:pStyle w:val="af4"/>
        <w:numPr>
          <w:ilvl w:val="0"/>
          <w:numId w:val="10"/>
        </w:numPr>
        <w:shd w:val="clear" w:color="auto" w:fill="auto"/>
        <w:tabs>
          <w:tab w:val="left" w:pos="142"/>
          <w:tab w:val="left" w:pos="865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другие документы, подтверждающие личностное и профессиональное развитие (дипломы, награды за участие в различных конкурсах и соревнованиях, свидетельства о членстве в профессиональных сообществах и прочее).</w:t>
      </w:r>
    </w:p>
    <w:p w14:paraId="1459D56C" w14:textId="77777777" w:rsidR="004A6E9F" w:rsidRPr="003E7CE3" w:rsidRDefault="004A6E9F" w:rsidP="004A6E9F">
      <w:pPr>
        <w:pStyle w:val="af4"/>
        <w:shd w:val="clear" w:color="auto" w:fill="auto"/>
        <w:tabs>
          <w:tab w:val="left" w:pos="142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lastRenderedPageBreak/>
        <w:t>Продолжительность ответа на государственном экзамене составляет не более 0,4 часа (15 минут). Члены ГЭК имеют право задавать выпускнику дополнительные вопросы (сверх указанных в билете).</w:t>
      </w:r>
    </w:p>
    <w:p w14:paraId="555D5B50" w14:textId="77777777" w:rsidR="004A6E9F" w:rsidRPr="003E7CE3" w:rsidRDefault="004A6E9F" w:rsidP="004A6E9F">
      <w:pPr>
        <w:pStyle w:val="af4"/>
        <w:shd w:val="clear" w:color="auto" w:fill="auto"/>
        <w:tabs>
          <w:tab w:val="left" w:pos="142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Результаты государственного аттестационного испытания, проводимого в устной форме, объявляются в день его проведения.</w:t>
      </w:r>
    </w:p>
    <w:p w14:paraId="7984E60C" w14:textId="77777777" w:rsidR="009C7195" w:rsidRDefault="009C7195" w:rsidP="00290E0C">
      <w:pPr>
        <w:pStyle w:val="21"/>
        <w:shd w:val="clear" w:color="auto" w:fill="auto"/>
        <w:spacing w:after="0" w:line="240" w:lineRule="auto"/>
        <w:ind w:left="20"/>
        <w:jc w:val="center"/>
        <w:rPr>
          <w:rStyle w:val="22"/>
          <w:b/>
          <w:sz w:val="28"/>
          <w:szCs w:val="28"/>
        </w:rPr>
      </w:pPr>
      <w:bookmarkStart w:id="5" w:name="bookmark5"/>
    </w:p>
    <w:p w14:paraId="7A7A6054" w14:textId="77777777" w:rsidR="00C50DE9" w:rsidRPr="00B14A36" w:rsidRDefault="00290E0C" w:rsidP="00290E0C">
      <w:pPr>
        <w:pStyle w:val="2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r w:rsidRPr="00290E0C">
        <w:rPr>
          <w:rStyle w:val="22"/>
          <w:b/>
          <w:sz w:val="28"/>
          <w:szCs w:val="28"/>
        </w:rPr>
        <w:t>7</w:t>
      </w:r>
      <w:r w:rsidR="004E1A6F" w:rsidRPr="00B14A36">
        <w:rPr>
          <w:sz w:val="28"/>
          <w:szCs w:val="28"/>
        </w:rPr>
        <w:t xml:space="preserve"> Полезные ссылки:</w:t>
      </w:r>
      <w:bookmarkEnd w:id="5"/>
    </w:p>
    <w:p w14:paraId="43CE6E07" w14:textId="77777777" w:rsidR="00C50DE9" w:rsidRPr="00B14A36" w:rsidRDefault="004E1A6F" w:rsidP="00B14A36">
      <w:pPr>
        <w:pStyle w:val="2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B14A36">
        <w:rPr>
          <w:sz w:val="28"/>
          <w:szCs w:val="28"/>
        </w:rPr>
        <w:t xml:space="preserve">ГОСТ Р 7.0.11-2011 Система стандартов по информации, библиотечному и издательскому делу. Диссертация и автореферат диссертации. Структура и правила оформления </w:t>
      </w:r>
      <w:r w:rsidRPr="00B14A36">
        <w:rPr>
          <w:rStyle w:val="1"/>
          <w:sz w:val="28"/>
          <w:szCs w:val="28"/>
        </w:rPr>
        <w:t>http</w:t>
      </w:r>
      <w:r w:rsidRPr="00B14A36">
        <w:rPr>
          <w:rStyle w:val="1"/>
          <w:sz w:val="28"/>
          <w:szCs w:val="28"/>
          <w:lang w:val="ru-RU"/>
        </w:rPr>
        <w:t xml:space="preserve"> ://</w:t>
      </w:r>
      <w:r w:rsidRPr="00B14A36">
        <w:rPr>
          <w:rStyle w:val="1"/>
          <w:sz w:val="28"/>
          <w:szCs w:val="28"/>
        </w:rPr>
        <w:t>protect</w:t>
      </w:r>
      <w:r w:rsidRPr="00B14A36">
        <w:rPr>
          <w:rStyle w:val="1"/>
          <w:sz w:val="28"/>
          <w:szCs w:val="28"/>
          <w:lang w:val="ru-RU"/>
        </w:rPr>
        <w:t xml:space="preserve">. </w:t>
      </w:r>
      <w:proofErr w:type="spellStart"/>
      <w:r w:rsidRPr="00B14A36">
        <w:rPr>
          <w:rStyle w:val="1"/>
          <w:sz w:val="28"/>
          <w:szCs w:val="28"/>
        </w:rPr>
        <w:t>gost</w:t>
      </w:r>
      <w:proofErr w:type="spellEnd"/>
      <w:r w:rsidRPr="00B14A36">
        <w:rPr>
          <w:rStyle w:val="1"/>
          <w:sz w:val="28"/>
          <w:szCs w:val="28"/>
          <w:lang w:val="ru-RU"/>
        </w:rPr>
        <w:t>.</w:t>
      </w:r>
      <w:proofErr w:type="spellStart"/>
      <w:r w:rsidRPr="00B14A36">
        <w:rPr>
          <w:rStyle w:val="1"/>
          <w:sz w:val="28"/>
          <w:szCs w:val="28"/>
        </w:rPr>
        <w:t>ru</w:t>
      </w:r>
      <w:proofErr w:type="spellEnd"/>
    </w:p>
    <w:p w14:paraId="615FD197" w14:textId="77777777" w:rsidR="00C50DE9" w:rsidRPr="000E657E" w:rsidRDefault="004E1A6F" w:rsidP="00B14A36">
      <w:pPr>
        <w:pStyle w:val="2"/>
        <w:shd w:val="clear" w:color="auto" w:fill="auto"/>
        <w:spacing w:line="240" w:lineRule="auto"/>
        <w:ind w:left="20" w:right="20" w:firstLine="580"/>
        <w:jc w:val="both"/>
        <w:rPr>
          <w:color w:val="auto"/>
          <w:sz w:val="28"/>
          <w:szCs w:val="28"/>
        </w:rPr>
      </w:pPr>
      <w:r w:rsidRPr="00B14A36">
        <w:rPr>
          <w:sz w:val="28"/>
          <w:szCs w:val="28"/>
        </w:rPr>
        <w:t xml:space="preserve">Высшая аттестационная комиссия при Министерстве образования и науки РФ </w:t>
      </w:r>
      <w:hyperlink r:id="rId9" w:history="1">
        <w:r w:rsidRPr="000E657E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0E657E">
          <w:rPr>
            <w:rStyle w:val="a3"/>
            <w:color w:val="auto"/>
            <w:sz w:val="28"/>
            <w:szCs w:val="28"/>
            <w:u w:val="none"/>
          </w:rPr>
          <w:t>://</w:t>
        </w:r>
        <w:r w:rsidRPr="000E657E">
          <w:rPr>
            <w:rStyle w:val="a3"/>
            <w:color w:val="auto"/>
            <w:sz w:val="28"/>
            <w:szCs w:val="28"/>
            <w:u w:val="none"/>
            <w:lang w:val="en-US"/>
          </w:rPr>
          <w:t>yak</w:t>
        </w:r>
        <w:r w:rsidRPr="000E657E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0E657E">
          <w:rPr>
            <w:rStyle w:val="a3"/>
            <w:color w:val="auto"/>
            <w:sz w:val="28"/>
            <w:szCs w:val="28"/>
            <w:u w:val="none"/>
            <w:lang w:val="en-US"/>
          </w:rPr>
          <w:t>ed</w:t>
        </w:r>
        <w:proofErr w:type="spellEnd"/>
        <w:r w:rsidRPr="000E657E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0E657E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0E657E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0E657E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33F87FE6" w14:textId="77777777" w:rsidR="00C50DE9" w:rsidRDefault="004E1A6F" w:rsidP="00B14A36">
      <w:pPr>
        <w:pStyle w:val="2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Положение о присуждении ученых степеней (утверждено Постановлением Правительства Российской Федерации от 24 сентября 2013г. № 842)</w:t>
      </w:r>
      <w:r w:rsidR="008617ED">
        <w:rPr>
          <w:sz w:val="28"/>
          <w:szCs w:val="28"/>
        </w:rPr>
        <w:t>.</w:t>
      </w:r>
    </w:p>
    <w:p w14:paraId="5F4F5F90" w14:textId="77777777" w:rsidR="000E657E" w:rsidRDefault="00DF22CA" w:rsidP="000E657E">
      <w:pPr>
        <w:pStyle w:val="21"/>
        <w:shd w:val="clear" w:color="auto" w:fill="auto"/>
        <w:tabs>
          <w:tab w:val="left" w:pos="142"/>
        </w:tabs>
        <w:spacing w:after="0" w:line="240" w:lineRule="auto"/>
        <w:ind w:right="4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bookmarkStart w:id="6" w:name="bookmark21"/>
      <w:r w:rsidR="001F3B2F">
        <w:rPr>
          <w:sz w:val="28"/>
          <w:szCs w:val="28"/>
        </w:rPr>
        <w:t>.</w:t>
      </w:r>
      <w:r w:rsidR="002A1599" w:rsidRPr="002A1599">
        <w:rPr>
          <w:sz w:val="28"/>
          <w:szCs w:val="28"/>
        </w:rPr>
        <w:t xml:space="preserve"> Базы данных, информационно-справочные </w:t>
      </w:r>
    </w:p>
    <w:p w14:paraId="0311FC52" w14:textId="77777777" w:rsidR="002A1599" w:rsidRPr="002A1599" w:rsidRDefault="002A1599" w:rsidP="000E657E">
      <w:pPr>
        <w:pStyle w:val="21"/>
        <w:shd w:val="clear" w:color="auto" w:fill="auto"/>
        <w:tabs>
          <w:tab w:val="left" w:pos="142"/>
        </w:tabs>
        <w:spacing w:after="0" w:line="240" w:lineRule="auto"/>
        <w:ind w:right="40" w:firstLine="709"/>
        <w:jc w:val="center"/>
        <w:rPr>
          <w:sz w:val="28"/>
          <w:szCs w:val="28"/>
        </w:rPr>
      </w:pPr>
      <w:r w:rsidRPr="002A1599">
        <w:rPr>
          <w:sz w:val="28"/>
          <w:szCs w:val="28"/>
        </w:rPr>
        <w:t>и поисковые системы</w:t>
      </w:r>
      <w:bookmarkEnd w:id="6"/>
    </w:p>
    <w:p w14:paraId="64098392" w14:textId="77777777" w:rsidR="002A1599" w:rsidRPr="002A1599" w:rsidRDefault="002A1599" w:rsidP="000E657E">
      <w:pPr>
        <w:pStyle w:val="af4"/>
        <w:numPr>
          <w:ilvl w:val="0"/>
          <w:numId w:val="7"/>
        </w:numPr>
        <w:shd w:val="clear" w:color="auto" w:fill="auto"/>
        <w:tabs>
          <w:tab w:val="left" w:pos="142"/>
          <w:tab w:val="left" w:pos="567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Федеральный портал «Российское образование» : </w:t>
      </w:r>
      <w:hyperlink r:id="rId10" w:history="1">
        <w:r w:rsidRPr="002A1599">
          <w:rPr>
            <w:rStyle w:val="a3"/>
            <w:sz w:val="28"/>
            <w:szCs w:val="28"/>
            <w:lang w:val="en-US"/>
          </w:rPr>
          <w:t>http</w:t>
        </w:r>
        <w:r w:rsidRPr="002A1599">
          <w:rPr>
            <w:rStyle w:val="a3"/>
            <w:sz w:val="28"/>
            <w:szCs w:val="28"/>
          </w:rPr>
          <w:t>://</w:t>
        </w:r>
        <w:r w:rsidRPr="002A1599">
          <w:rPr>
            <w:rStyle w:val="a3"/>
            <w:sz w:val="28"/>
            <w:szCs w:val="28"/>
            <w:lang w:val="en-US"/>
          </w:rPr>
          <w:t>www</w:t>
        </w:r>
        <w:r w:rsidRPr="002A1599">
          <w:rPr>
            <w:rStyle w:val="a3"/>
            <w:sz w:val="28"/>
            <w:szCs w:val="28"/>
          </w:rPr>
          <w:t>.</w:t>
        </w:r>
        <w:proofErr w:type="spellStart"/>
        <w:r w:rsidRPr="002A1599">
          <w:rPr>
            <w:rStyle w:val="a3"/>
            <w:sz w:val="28"/>
            <w:szCs w:val="28"/>
            <w:lang w:val="en-US"/>
          </w:rPr>
          <w:t>edu</w:t>
        </w:r>
        <w:proofErr w:type="spellEnd"/>
        <w:r w:rsidRPr="002A1599">
          <w:rPr>
            <w:rStyle w:val="a3"/>
            <w:sz w:val="28"/>
            <w:szCs w:val="28"/>
          </w:rPr>
          <w:t>.</w:t>
        </w:r>
        <w:proofErr w:type="spellStart"/>
        <w:r w:rsidRPr="002A1599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2A1599">
          <w:rPr>
            <w:rStyle w:val="a3"/>
            <w:sz w:val="28"/>
            <w:szCs w:val="28"/>
          </w:rPr>
          <w:t>/</w:t>
        </w:r>
      </w:hyperlink>
      <w:r w:rsidRPr="002A1599">
        <w:rPr>
          <w:sz w:val="28"/>
          <w:szCs w:val="28"/>
        </w:rPr>
        <w:t>.</w:t>
      </w:r>
    </w:p>
    <w:p w14:paraId="5C095134" w14:textId="77777777" w:rsidR="002A1599" w:rsidRPr="002A1599" w:rsidRDefault="002A1599" w:rsidP="000E657E">
      <w:pPr>
        <w:pStyle w:val="af4"/>
        <w:numPr>
          <w:ilvl w:val="0"/>
          <w:numId w:val="7"/>
        </w:numPr>
        <w:shd w:val="clear" w:color="auto" w:fill="auto"/>
        <w:tabs>
          <w:tab w:val="left" w:pos="142"/>
          <w:tab w:val="left" w:pos="567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Единое окно доступа к образовательным ресурсам: </w:t>
      </w:r>
      <w:hyperlink r:id="rId11" w:history="1">
        <w:r w:rsidRPr="002A1599">
          <w:rPr>
            <w:rStyle w:val="a3"/>
            <w:sz w:val="28"/>
            <w:szCs w:val="28"/>
            <w:lang w:val="en-US"/>
          </w:rPr>
          <w:t>http</w:t>
        </w:r>
        <w:r w:rsidRPr="002A1599">
          <w:rPr>
            <w:rStyle w:val="a3"/>
            <w:sz w:val="28"/>
            <w:szCs w:val="28"/>
          </w:rPr>
          <w:t>://</w:t>
        </w:r>
        <w:r w:rsidRPr="002A1599">
          <w:rPr>
            <w:rStyle w:val="a3"/>
            <w:sz w:val="28"/>
            <w:szCs w:val="28"/>
            <w:lang w:val="en-US"/>
          </w:rPr>
          <w:t>window</w:t>
        </w:r>
        <w:r w:rsidRPr="002A1599">
          <w:rPr>
            <w:rStyle w:val="a3"/>
            <w:sz w:val="28"/>
            <w:szCs w:val="28"/>
          </w:rPr>
          <w:t>.</w:t>
        </w:r>
        <w:proofErr w:type="spellStart"/>
        <w:r w:rsidRPr="002A1599">
          <w:rPr>
            <w:rStyle w:val="a3"/>
            <w:sz w:val="28"/>
            <w:szCs w:val="28"/>
            <w:lang w:val="en-US"/>
          </w:rPr>
          <w:t>edu</w:t>
        </w:r>
        <w:proofErr w:type="spellEnd"/>
        <w:r w:rsidRPr="002A1599">
          <w:rPr>
            <w:rStyle w:val="a3"/>
            <w:sz w:val="28"/>
            <w:szCs w:val="28"/>
          </w:rPr>
          <w:t>.</w:t>
        </w:r>
        <w:proofErr w:type="spellStart"/>
        <w:r w:rsidRPr="002A1599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2A1599">
          <w:rPr>
            <w:rStyle w:val="a3"/>
            <w:sz w:val="28"/>
            <w:szCs w:val="28"/>
          </w:rPr>
          <w:t>/</w:t>
        </w:r>
        <w:r w:rsidRPr="002A1599">
          <w:rPr>
            <w:rStyle w:val="a3"/>
            <w:sz w:val="28"/>
            <w:szCs w:val="28"/>
            <w:lang w:val="en-US"/>
          </w:rPr>
          <w:t>window</w:t>
        </w:r>
      </w:hyperlink>
      <w:r w:rsidRPr="002A1599">
        <w:rPr>
          <w:sz w:val="28"/>
          <w:szCs w:val="28"/>
        </w:rPr>
        <w:t>.</w:t>
      </w:r>
    </w:p>
    <w:p w14:paraId="6C7D2E93" w14:textId="77777777" w:rsidR="002A1599" w:rsidRPr="002A1599" w:rsidRDefault="002A1599" w:rsidP="000E657E">
      <w:pPr>
        <w:pStyle w:val="af4"/>
        <w:numPr>
          <w:ilvl w:val="0"/>
          <w:numId w:val="7"/>
        </w:numPr>
        <w:shd w:val="clear" w:color="auto" w:fill="auto"/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Ежегодный справочник «Доказательная медицина» </w:t>
      </w:r>
      <w:hyperlink r:id="rId12" w:history="1">
        <w:r w:rsidRPr="002A1599">
          <w:rPr>
            <w:rStyle w:val="a3"/>
            <w:sz w:val="28"/>
            <w:szCs w:val="28"/>
          </w:rPr>
          <w:t>(</w:t>
        </w:r>
        <w:r w:rsidRPr="002A1599">
          <w:rPr>
            <w:rStyle w:val="a3"/>
            <w:sz w:val="28"/>
            <w:szCs w:val="28"/>
            <w:lang w:val="en-US"/>
          </w:rPr>
          <w:t>http</w:t>
        </w:r>
        <w:r w:rsidRPr="002A1599">
          <w:rPr>
            <w:rStyle w:val="a3"/>
            <w:sz w:val="28"/>
            <w:szCs w:val="28"/>
          </w:rPr>
          <w:t>://</w:t>
        </w:r>
        <w:r w:rsidRPr="002A1599">
          <w:rPr>
            <w:rStyle w:val="a3"/>
            <w:sz w:val="28"/>
            <w:szCs w:val="28"/>
            <w:lang w:val="en-US"/>
          </w:rPr>
          <w:t>www</w:t>
        </w:r>
        <w:r w:rsidRPr="002A1599">
          <w:rPr>
            <w:rStyle w:val="a3"/>
            <w:sz w:val="28"/>
            <w:szCs w:val="28"/>
          </w:rPr>
          <w:t>.</w:t>
        </w:r>
        <w:proofErr w:type="spellStart"/>
        <w:r w:rsidRPr="002A1599">
          <w:rPr>
            <w:rStyle w:val="a3"/>
            <w:sz w:val="28"/>
            <w:szCs w:val="28"/>
            <w:lang w:val="en-US"/>
          </w:rPr>
          <w:t>clinicalevidence</w:t>
        </w:r>
        <w:proofErr w:type="spellEnd"/>
        <w:r w:rsidRPr="002A1599">
          <w:rPr>
            <w:rStyle w:val="a3"/>
            <w:sz w:val="28"/>
            <w:szCs w:val="28"/>
          </w:rPr>
          <w:t>.</w:t>
        </w:r>
        <w:r w:rsidRPr="002A1599">
          <w:rPr>
            <w:rStyle w:val="a3"/>
            <w:sz w:val="28"/>
            <w:szCs w:val="28"/>
            <w:lang w:val="en-US"/>
          </w:rPr>
          <w:t>com</w:t>
        </w:r>
        <w:r w:rsidRPr="002A1599">
          <w:rPr>
            <w:rStyle w:val="a3"/>
            <w:sz w:val="28"/>
            <w:szCs w:val="28"/>
          </w:rPr>
          <w:t>)</w:t>
        </w:r>
      </w:hyperlink>
    </w:p>
    <w:p w14:paraId="1970B2D1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Полнотекстовые архивы ведущих западных научных журналов на Российской платформе научных журналов НЭИКОН </w:t>
      </w:r>
    </w:p>
    <w:p w14:paraId="1388C7AE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http://archive.neicon.ru </w:t>
      </w:r>
    </w:p>
    <w:p w14:paraId="01612A31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Центральная научная медицинская библиотека Первого МГМУ им. И. М. Сеченова (ЦНМБ) </w:t>
      </w:r>
    </w:p>
    <w:p w14:paraId="079C5453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http://www.scsml.rssi.ru/ </w:t>
      </w:r>
    </w:p>
    <w:p w14:paraId="135BA250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>Российская государственная библиотека</w:t>
      </w:r>
    </w:p>
    <w:p w14:paraId="3D6E91D8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http://www.rsl.ru/ </w:t>
      </w:r>
    </w:p>
    <w:p w14:paraId="55DDE532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>БИБЛИОТЕКА ВРАЧА для специалистов сферы здравоохранения</w:t>
      </w:r>
    </w:p>
    <w:p w14:paraId="3CAE8987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  <w:lang w:val="en-US"/>
        </w:rPr>
      </w:pPr>
      <w:r w:rsidRPr="002A1599">
        <w:rPr>
          <w:sz w:val="28"/>
          <w:szCs w:val="28"/>
          <w:lang w:val="en-US"/>
        </w:rPr>
        <w:t xml:space="preserve">http://lib.medvestnik.ru/ </w:t>
      </w:r>
    </w:p>
    <w:p w14:paraId="0EDEDC22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  <w:lang w:val="en-US"/>
        </w:rPr>
      </w:pPr>
      <w:r w:rsidRPr="002A1599">
        <w:rPr>
          <w:sz w:val="28"/>
          <w:szCs w:val="28"/>
          <w:lang w:val="en-US"/>
        </w:rPr>
        <w:t>Polpred.com</w:t>
      </w:r>
    </w:p>
    <w:p w14:paraId="16AFC0E5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  <w:lang w:val="en-US"/>
        </w:rPr>
      </w:pPr>
      <w:r w:rsidRPr="002A1599">
        <w:rPr>
          <w:sz w:val="28"/>
          <w:szCs w:val="28"/>
          <w:lang w:val="en-US"/>
        </w:rPr>
        <w:t xml:space="preserve">http://www.polpred.com/ </w:t>
      </w:r>
    </w:p>
    <w:p w14:paraId="6F87E209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  <w:lang w:val="en-US"/>
        </w:rPr>
      </w:pPr>
      <w:r w:rsidRPr="002A1599">
        <w:rPr>
          <w:sz w:val="28"/>
          <w:szCs w:val="28"/>
          <w:lang w:val="en-US"/>
        </w:rPr>
        <w:t>Med.polpred.com</w:t>
      </w:r>
    </w:p>
    <w:p w14:paraId="4AF77319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http://med.polpred.com/ </w:t>
      </w:r>
    </w:p>
    <w:p w14:paraId="12075B6E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>Федеральная электронная медицинская библиотека (ФЭМБ)</w:t>
      </w:r>
    </w:p>
    <w:p w14:paraId="3F4B3A2B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http://femb.ru/ </w:t>
      </w:r>
    </w:p>
    <w:p w14:paraId="440347BB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>Всемирная организация здравоохранения (ВОЗ)</w:t>
      </w:r>
    </w:p>
    <w:p w14:paraId="4CE3AF0B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http://www.who.int/en/ </w:t>
      </w:r>
    </w:p>
    <w:p w14:paraId="55BF183B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>Профессиональный информационный ресурс для специалистов в области здравоохранения «</w:t>
      </w:r>
      <w:proofErr w:type="spellStart"/>
      <w:r w:rsidRPr="002A1599">
        <w:rPr>
          <w:sz w:val="28"/>
          <w:szCs w:val="28"/>
        </w:rPr>
        <w:t>Consilium</w:t>
      </w:r>
      <w:proofErr w:type="spellEnd"/>
      <w:r w:rsidRPr="002A1599">
        <w:rPr>
          <w:sz w:val="28"/>
          <w:szCs w:val="28"/>
        </w:rPr>
        <w:t xml:space="preserve"> </w:t>
      </w:r>
      <w:proofErr w:type="spellStart"/>
      <w:r w:rsidRPr="002A1599">
        <w:rPr>
          <w:sz w:val="28"/>
          <w:szCs w:val="28"/>
        </w:rPr>
        <w:t>Medicum</w:t>
      </w:r>
      <w:proofErr w:type="spellEnd"/>
      <w:r w:rsidRPr="002A1599">
        <w:rPr>
          <w:sz w:val="28"/>
          <w:szCs w:val="28"/>
        </w:rPr>
        <w:t>»</w:t>
      </w:r>
    </w:p>
    <w:p w14:paraId="1F11641B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http://con-med.ru/ </w:t>
      </w:r>
    </w:p>
    <w:p w14:paraId="793A1D06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>Издательство "Медиа Сфера"</w:t>
      </w:r>
    </w:p>
    <w:p w14:paraId="45785861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http://www.mediasphera.ru/ </w:t>
      </w:r>
    </w:p>
    <w:p w14:paraId="34E35BFA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lastRenderedPageBreak/>
        <w:t>Информационно-аналитический портал "Ремедиум"</w:t>
      </w:r>
    </w:p>
    <w:p w14:paraId="114C5E64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>http://www.remedium.ru/</w:t>
      </w:r>
    </w:p>
    <w:p w14:paraId="39CDCA44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proofErr w:type="spellStart"/>
      <w:r w:rsidRPr="002A1599">
        <w:rPr>
          <w:sz w:val="28"/>
          <w:szCs w:val="28"/>
        </w:rPr>
        <w:t>PubMed</w:t>
      </w:r>
      <w:proofErr w:type="spellEnd"/>
    </w:p>
    <w:p w14:paraId="26D5656D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http://www.ncbi.nlm.nih.gov/pubmed/ </w:t>
      </w:r>
    </w:p>
    <w:p w14:paraId="63A0CE74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proofErr w:type="spellStart"/>
      <w:r w:rsidRPr="002A1599">
        <w:rPr>
          <w:sz w:val="28"/>
          <w:szCs w:val="28"/>
        </w:rPr>
        <w:t>ScienceDirect</w:t>
      </w:r>
      <w:proofErr w:type="spellEnd"/>
    </w:p>
    <w:p w14:paraId="2B1D1966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http://www.sciencedirect.com/ </w:t>
      </w:r>
    </w:p>
    <w:p w14:paraId="16642F0E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>Русский медицинский журнал (РМЖ)</w:t>
      </w:r>
    </w:p>
    <w:p w14:paraId="1C6DED20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http://www.rmj.ru/i.htm </w:t>
      </w:r>
    </w:p>
    <w:p w14:paraId="402EB194" w14:textId="77777777"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>Журнал "Анализ риска здоровью"</w:t>
      </w:r>
    </w:p>
    <w:p w14:paraId="5A5F4325" w14:textId="77777777" w:rsidR="00F1123E" w:rsidRPr="002A1599" w:rsidRDefault="002A1599" w:rsidP="002A1599">
      <w:pPr>
        <w:pStyle w:val="af4"/>
        <w:numPr>
          <w:ilvl w:val="0"/>
          <w:numId w:val="7"/>
        </w:numPr>
        <w:shd w:val="clear" w:color="auto" w:fill="auto"/>
        <w:tabs>
          <w:tab w:val="left" w:pos="142"/>
          <w:tab w:val="left" w:pos="567"/>
          <w:tab w:val="left" w:pos="1022"/>
        </w:tabs>
        <w:spacing w:line="240" w:lineRule="auto"/>
        <w:ind w:left="20" w:right="20" w:hanging="20"/>
        <w:jc w:val="both"/>
        <w:rPr>
          <w:sz w:val="28"/>
          <w:szCs w:val="28"/>
        </w:rPr>
      </w:pPr>
      <w:r w:rsidRPr="002A1599">
        <w:rPr>
          <w:sz w:val="28"/>
          <w:szCs w:val="28"/>
        </w:rPr>
        <w:t>http://fcrisk.ru/journal/</w:t>
      </w:r>
    </w:p>
    <w:sectPr w:rsidR="00F1123E" w:rsidRPr="002A1599" w:rsidSect="00F1123E">
      <w:headerReference w:type="default" r:id="rId13"/>
      <w:pgSz w:w="11905" w:h="16837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9172D" w14:textId="77777777" w:rsidR="00A667D5" w:rsidRDefault="00A667D5">
      <w:r>
        <w:separator/>
      </w:r>
    </w:p>
  </w:endnote>
  <w:endnote w:type="continuationSeparator" w:id="0">
    <w:p w14:paraId="0165E03F" w14:textId="77777777" w:rsidR="00A667D5" w:rsidRDefault="00A6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FCE1E" w14:textId="77777777" w:rsidR="00A667D5" w:rsidRDefault="00A667D5">
      <w:r>
        <w:separator/>
      </w:r>
    </w:p>
  </w:footnote>
  <w:footnote w:type="continuationSeparator" w:id="0">
    <w:p w14:paraId="136EFB63" w14:textId="77777777" w:rsidR="00A667D5" w:rsidRDefault="00A667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932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E0A0B6" w14:textId="77777777" w:rsidR="00AF6BDE" w:rsidRDefault="00AF6BDE">
        <w:pPr>
          <w:pStyle w:val="ae"/>
          <w:jc w:val="center"/>
        </w:pPr>
      </w:p>
      <w:p w14:paraId="298231DF" w14:textId="77777777" w:rsidR="00AF6BDE" w:rsidRDefault="00AF6BDE">
        <w:pPr>
          <w:pStyle w:val="ae"/>
          <w:jc w:val="center"/>
        </w:pPr>
      </w:p>
      <w:p w14:paraId="02C003FE" w14:textId="77777777" w:rsidR="00AF6BDE" w:rsidRPr="00AF6BDE" w:rsidRDefault="009445BE">
        <w:pPr>
          <w:pStyle w:val="ae"/>
          <w:jc w:val="center"/>
          <w:rPr>
            <w:rFonts w:ascii="Times New Roman" w:hAnsi="Times New Roman" w:cs="Times New Roman"/>
          </w:rPr>
        </w:pPr>
        <w:r w:rsidRPr="00AF6BDE">
          <w:rPr>
            <w:rFonts w:ascii="Times New Roman" w:hAnsi="Times New Roman" w:cs="Times New Roman"/>
          </w:rPr>
          <w:fldChar w:fldCharType="begin"/>
        </w:r>
        <w:r w:rsidR="00AF6BDE" w:rsidRPr="00AF6BDE">
          <w:rPr>
            <w:rFonts w:ascii="Times New Roman" w:hAnsi="Times New Roman" w:cs="Times New Roman"/>
          </w:rPr>
          <w:instrText>PAGE   \* MERGEFORMAT</w:instrText>
        </w:r>
        <w:r w:rsidRPr="00AF6BDE">
          <w:rPr>
            <w:rFonts w:ascii="Times New Roman" w:hAnsi="Times New Roman" w:cs="Times New Roman"/>
          </w:rPr>
          <w:fldChar w:fldCharType="separate"/>
        </w:r>
        <w:r w:rsidR="00EC5919">
          <w:rPr>
            <w:rFonts w:ascii="Times New Roman" w:hAnsi="Times New Roman" w:cs="Times New Roman"/>
            <w:noProof/>
          </w:rPr>
          <w:t>13</w:t>
        </w:r>
        <w:r w:rsidRPr="00AF6BDE">
          <w:rPr>
            <w:rFonts w:ascii="Times New Roman" w:hAnsi="Times New Roman" w:cs="Times New Roman"/>
          </w:rPr>
          <w:fldChar w:fldCharType="end"/>
        </w:r>
      </w:p>
    </w:sdtContent>
  </w:sdt>
  <w:p w14:paraId="1B65E1CC" w14:textId="77777777" w:rsidR="00C50DE9" w:rsidRPr="00AF6BDE" w:rsidRDefault="00C50DE9" w:rsidP="00AF6BDE">
    <w:pPr>
      <w:pStyle w:val="a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11"/>
    <w:multiLevelType w:val="multilevel"/>
    <w:tmpl w:val="5CE8BD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A5050E2"/>
    <w:multiLevelType w:val="multilevel"/>
    <w:tmpl w:val="43A46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709CF"/>
    <w:multiLevelType w:val="multilevel"/>
    <w:tmpl w:val="138C40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42097"/>
    <w:multiLevelType w:val="multilevel"/>
    <w:tmpl w:val="CB96F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CA7E0C"/>
    <w:multiLevelType w:val="hybridMultilevel"/>
    <w:tmpl w:val="B02295BA"/>
    <w:lvl w:ilvl="0" w:tplc="66C62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9339E"/>
    <w:multiLevelType w:val="hybridMultilevel"/>
    <w:tmpl w:val="6F86F504"/>
    <w:lvl w:ilvl="0" w:tplc="3EFA5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453F7"/>
    <w:multiLevelType w:val="hybridMultilevel"/>
    <w:tmpl w:val="CF741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C46AA"/>
    <w:multiLevelType w:val="multilevel"/>
    <w:tmpl w:val="475E44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B32BD7"/>
    <w:multiLevelType w:val="multilevel"/>
    <w:tmpl w:val="290E847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7D22AD"/>
    <w:multiLevelType w:val="hybridMultilevel"/>
    <w:tmpl w:val="198A21B2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0DE9"/>
    <w:rsid w:val="0003625E"/>
    <w:rsid w:val="000E657E"/>
    <w:rsid w:val="001E5AEB"/>
    <w:rsid w:val="001F3B2F"/>
    <w:rsid w:val="0025536F"/>
    <w:rsid w:val="00281FE6"/>
    <w:rsid w:val="00290E0C"/>
    <w:rsid w:val="002A1599"/>
    <w:rsid w:val="00330D4E"/>
    <w:rsid w:val="003667CA"/>
    <w:rsid w:val="003676D4"/>
    <w:rsid w:val="003E148E"/>
    <w:rsid w:val="003F39E3"/>
    <w:rsid w:val="004121EE"/>
    <w:rsid w:val="004A6E9F"/>
    <w:rsid w:val="004B5115"/>
    <w:rsid w:val="004E1A6F"/>
    <w:rsid w:val="004F3BD3"/>
    <w:rsid w:val="005463D6"/>
    <w:rsid w:val="00572D65"/>
    <w:rsid w:val="005A29AE"/>
    <w:rsid w:val="00607A59"/>
    <w:rsid w:val="00635455"/>
    <w:rsid w:val="00652E89"/>
    <w:rsid w:val="00667E47"/>
    <w:rsid w:val="006F7489"/>
    <w:rsid w:val="007031AA"/>
    <w:rsid w:val="007533ED"/>
    <w:rsid w:val="007D0F5E"/>
    <w:rsid w:val="007D58C1"/>
    <w:rsid w:val="008617ED"/>
    <w:rsid w:val="009445BE"/>
    <w:rsid w:val="009A43E2"/>
    <w:rsid w:val="009C7195"/>
    <w:rsid w:val="00A478F5"/>
    <w:rsid w:val="00A667D5"/>
    <w:rsid w:val="00AF6BDE"/>
    <w:rsid w:val="00B14A36"/>
    <w:rsid w:val="00B51C7E"/>
    <w:rsid w:val="00BD335F"/>
    <w:rsid w:val="00C47E1D"/>
    <w:rsid w:val="00C50DE9"/>
    <w:rsid w:val="00C73632"/>
    <w:rsid w:val="00D11999"/>
    <w:rsid w:val="00D1342F"/>
    <w:rsid w:val="00DE4FC7"/>
    <w:rsid w:val="00DF22CA"/>
    <w:rsid w:val="00E21A2D"/>
    <w:rsid w:val="00E6169A"/>
    <w:rsid w:val="00EB4B82"/>
    <w:rsid w:val="00EC5919"/>
    <w:rsid w:val="00EC769D"/>
    <w:rsid w:val="00EE56CE"/>
    <w:rsid w:val="00F1123E"/>
    <w:rsid w:val="00F77030"/>
    <w:rsid w:val="00F80F8E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FF3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53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536F"/>
    <w:rPr>
      <w:color w:val="0066CC"/>
      <w:u w:val="single"/>
    </w:rPr>
  </w:style>
  <w:style w:type="character" w:customStyle="1" w:styleId="a4">
    <w:name w:val="Сноска_"/>
    <w:basedOn w:val="a0"/>
    <w:link w:val="a5"/>
    <w:rsid w:val="00255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6">
    <w:name w:val="Основной текст_"/>
    <w:basedOn w:val="a0"/>
    <w:link w:val="2"/>
    <w:rsid w:val="00255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Колонтитул_"/>
    <w:basedOn w:val="a0"/>
    <w:link w:val="a8"/>
    <w:rsid w:val="00255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ungsuh9pt">
    <w:name w:val="Колонтитул + Gungsuh;9 pt"/>
    <w:basedOn w:val="a7"/>
    <w:rsid w:val="0025536F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0">
    <w:name w:val="Основной текст (2)_"/>
    <w:basedOn w:val="a0"/>
    <w:link w:val="21"/>
    <w:uiPriority w:val="99"/>
    <w:rsid w:val="00255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Заголовок №4 (2)_"/>
    <w:basedOn w:val="a0"/>
    <w:link w:val="420"/>
    <w:rsid w:val="00255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Курсив"/>
    <w:basedOn w:val="a6"/>
    <w:rsid w:val="002553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255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 + Не полужирный"/>
    <w:basedOn w:val="20"/>
    <w:rsid w:val="00255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sid w:val="00255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4">
    <w:name w:val="Основной текст (4)_"/>
    <w:basedOn w:val="a0"/>
    <w:link w:val="40"/>
    <w:uiPriority w:val="99"/>
    <w:rsid w:val="00255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Заголовок №4_"/>
    <w:basedOn w:val="a0"/>
    <w:link w:val="43"/>
    <w:rsid w:val="00255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Заголовок №2_"/>
    <w:basedOn w:val="a0"/>
    <w:link w:val="24"/>
    <w:rsid w:val="00255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0pt">
    <w:name w:val="Основной текст (4) + 10 pt"/>
    <w:basedOn w:val="4"/>
    <w:rsid w:val="00255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Заголовок №3_"/>
    <w:basedOn w:val="a0"/>
    <w:link w:val="32"/>
    <w:rsid w:val="00255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uiPriority w:val="99"/>
    <w:rsid w:val="00255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5">
    <w:name w:val="Основной текст (5)_"/>
    <w:basedOn w:val="a0"/>
    <w:link w:val="50"/>
    <w:rsid w:val="00255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20">
    <w:name w:val="Заголовок №3 (2)_"/>
    <w:basedOn w:val="a0"/>
    <w:link w:val="321"/>
    <w:rsid w:val="00255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a5">
    <w:name w:val="Сноска"/>
    <w:basedOn w:val="a"/>
    <w:link w:val="a4"/>
    <w:rsid w:val="0025536F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6"/>
    <w:rsid w:val="0025536F"/>
    <w:pPr>
      <w:shd w:val="clear" w:color="auto" w:fill="FFFFFF"/>
      <w:spacing w:line="301" w:lineRule="exact"/>
      <w:ind w:hanging="64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Колонтитул"/>
    <w:basedOn w:val="a"/>
    <w:link w:val="a7"/>
    <w:rsid w:val="0025536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uiPriority w:val="99"/>
    <w:rsid w:val="0025536F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20">
    <w:name w:val="Заголовок №4 (2)"/>
    <w:basedOn w:val="a"/>
    <w:link w:val="42"/>
    <w:rsid w:val="0025536F"/>
    <w:pPr>
      <w:shd w:val="clear" w:color="auto" w:fill="FFFFFF"/>
      <w:spacing w:before="120" w:after="180" w:line="0" w:lineRule="atLeast"/>
      <w:ind w:firstLine="640"/>
      <w:jc w:val="both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25536F"/>
    <w:pPr>
      <w:shd w:val="clear" w:color="auto" w:fill="FFFFFF"/>
      <w:spacing w:line="29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2553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3">
    <w:name w:val="Заголовок №4"/>
    <w:basedOn w:val="a"/>
    <w:link w:val="41"/>
    <w:rsid w:val="0025536F"/>
    <w:pPr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Заголовок №2"/>
    <w:basedOn w:val="a"/>
    <w:link w:val="23"/>
    <w:rsid w:val="0025536F"/>
    <w:pPr>
      <w:shd w:val="clear" w:color="auto" w:fill="FFFFFF"/>
      <w:spacing w:before="660" w:after="300" w:line="34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rsid w:val="0025536F"/>
    <w:pPr>
      <w:shd w:val="clear" w:color="auto" w:fill="FFFFFF"/>
      <w:spacing w:before="2100" w:line="0" w:lineRule="atLeast"/>
      <w:jc w:val="center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rsid w:val="0025536F"/>
    <w:pPr>
      <w:shd w:val="clear" w:color="auto" w:fill="FFFFFF"/>
      <w:spacing w:before="1740" w:after="30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rsid w:val="002553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1">
    <w:name w:val="Заголовок №3 (2)"/>
    <w:basedOn w:val="a"/>
    <w:link w:val="320"/>
    <w:rsid w:val="0025536F"/>
    <w:pPr>
      <w:shd w:val="clear" w:color="auto" w:fill="FFFFFF"/>
      <w:spacing w:before="1500" w:line="0" w:lineRule="atLeas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B14A36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4A36"/>
    <w:rPr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7533E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533ED"/>
    <w:rPr>
      <w:color w:val="000000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533E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533E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533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533ED"/>
    <w:rPr>
      <w:color w:val="000000"/>
    </w:rPr>
  </w:style>
  <w:style w:type="paragraph" w:styleId="af2">
    <w:name w:val="List Paragraph"/>
    <w:basedOn w:val="a"/>
    <w:uiPriority w:val="34"/>
    <w:qFormat/>
    <w:rsid w:val="00EC769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table" w:styleId="af3">
    <w:name w:val="Table Grid"/>
    <w:basedOn w:val="a1"/>
    <w:uiPriority w:val="59"/>
    <w:rsid w:val="00EC76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0"/>
    <w:link w:val="af4"/>
    <w:uiPriority w:val="99"/>
    <w:locked/>
    <w:rsid w:val="00EC769D"/>
    <w:rPr>
      <w:rFonts w:ascii="Times New Roman" w:hAnsi="Times New Roman" w:cs="Times New Roman"/>
      <w:shd w:val="clear" w:color="auto" w:fill="FFFFFF"/>
    </w:rPr>
  </w:style>
  <w:style w:type="paragraph" w:styleId="af4">
    <w:name w:val="Body Text"/>
    <w:basedOn w:val="a"/>
    <w:link w:val="12"/>
    <w:uiPriority w:val="99"/>
    <w:rsid w:val="00EC769D"/>
    <w:pPr>
      <w:shd w:val="clear" w:color="auto" w:fill="FFFFFF"/>
      <w:spacing w:line="413" w:lineRule="exact"/>
      <w:jc w:val="center"/>
    </w:pPr>
    <w:rPr>
      <w:rFonts w:ascii="Times New Roman" w:hAnsi="Times New Roman" w:cs="Times New Roman"/>
      <w:color w:val="auto"/>
    </w:rPr>
  </w:style>
  <w:style w:type="character" w:customStyle="1" w:styleId="af5">
    <w:name w:val="Основной текст Знак"/>
    <w:basedOn w:val="a0"/>
    <w:uiPriority w:val="99"/>
    <w:semiHidden/>
    <w:rsid w:val="00EC769D"/>
    <w:rPr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indow.edu.ru/window" TargetMode="External"/><Relationship Id="rId12" Type="http://schemas.openxmlformats.org/officeDocument/2006/relationships/hyperlink" Target="http://www.clinicalevidence.com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yak.ed.gov.ru" TargetMode="External"/><Relationship Id="rId10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DF35-F1C9-F44F-8029-A259AD19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13</Pages>
  <Words>3574</Words>
  <Characters>20377</Characters>
  <Application>Microsoft Macintosh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iMac</cp:lastModifiedBy>
  <cp:revision>41</cp:revision>
  <dcterms:created xsi:type="dcterms:W3CDTF">2019-10-04T09:30:00Z</dcterms:created>
  <dcterms:modified xsi:type="dcterms:W3CDTF">2021-04-13T16:44:00Z</dcterms:modified>
</cp:coreProperties>
</file>