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CF7355" w:rsidRDefault="00B4656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656D">
        <w:rPr>
          <w:rFonts w:ascii="Times New Roman" w:hAnsi="Times New Roman"/>
          <w:b/>
          <w:sz w:val="28"/>
          <w:szCs w:val="28"/>
          <w:u w:val="single"/>
        </w:rPr>
        <w:t>СИНДРОМАЛЬНАЯ ДИАГНОСТИКА В КАРДИОЛОГИИ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C04E0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04E03">
        <w:rPr>
          <w:rFonts w:ascii="Times New Roman" w:hAnsi="Times New Roman"/>
          <w:b/>
          <w:sz w:val="28"/>
          <w:szCs w:val="20"/>
          <w:u w:val="single"/>
        </w:rPr>
        <w:t>31.08.19 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31.08.19 «Педиатрия»,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Default="002B2482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B2482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2B2482" w:rsidRPr="00CF7355" w:rsidRDefault="002B248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54AE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AED" w:rsidRPr="00854AED">
        <w:rPr>
          <w:rFonts w:ascii="Times New Roman" w:hAnsi="Times New Roman"/>
          <w:color w:val="000000"/>
          <w:sz w:val="28"/>
          <w:szCs w:val="28"/>
          <w:u w:val="single"/>
        </w:rPr>
        <w:t>Организация работы кардиологической и генетич</w:t>
      </w:r>
      <w:r w:rsidR="00854AED">
        <w:rPr>
          <w:rFonts w:ascii="Times New Roman" w:hAnsi="Times New Roman"/>
          <w:color w:val="000000"/>
          <w:sz w:val="28"/>
          <w:szCs w:val="28"/>
          <w:u w:val="single"/>
        </w:rPr>
        <w:t>еской службы Общие принципы син</w:t>
      </w:r>
      <w:r w:rsidR="00854AED" w:rsidRPr="00854AED">
        <w:rPr>
          <w:rFonts w:ascii="Times New Roman" w:hAnsi="Times New Roman"/>
          <w:color w:val="000000"/>
          <w:sz w:val="28"/>
          <w:szCs w:val="28"/>
          <w:u w:val="single"/>
        </w:rPr>
        <w:t>дромальной кардиологии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</w:t>
      </w:r>
      <w:r w:rsidR="00D81A7A">
        <w:rPr>
          <w:rFonts w:ascii="Times New Roman" w:hAnsi="Times New Roman"/>
          <w:color w:val="000000"/>
          <w:sz w:val="28"/>
          <w:szCs w:val="24"/>
        </w:rPr>
        <w:t xml:space="preserve"> особенностях оказания помощи детям с наследственной патологией сердечно-сосудистой системы:, </w:t>
      </w:r>
    </w:p>
    <w:p w:rsidR="00D81A7A" w:rsidRPr="00321A77" w:rsidRDefault="00D81A7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54AED" w:rsidRDefault="00E7259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освещаются вопросы </w:t>
      </w:r>
      <w:r w:rsidR="00D81A7A">
        <w:rPr>
          <w:rFonts w:ascii="Times New Roman" w:hAnsi="Times New Roman"/>
          <w:color w:val="000000"/>
          <w:sz w:val="28"/>
          <w:szCs w:val="24"/>
        </w:rPr>
        <w:t xml:space="preserve">структуры и принципипов работы кардиологической и медико-генетической службы Оренбургской области, правилах проведения скрининговых обследований беременных, тактике врача при выявлении врожденных пороков развития на различных сроках гестации, нормативно-правовая база, основные и редкие синдромы, характерные для болезней системы кровообращения. Роль наследственных факторов в формировании заболеваний сердечно-сосудистой системы.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-материально-технические</w:t>
      </w:r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54AED"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тахикардии Синдром бр</w:t>
      </w:r>
      <w:r w:rsidR="00854AED">
        <w:rPr>
          <w:rFonts w:ascii="Times New Roman" w:hAnsi="Times New Roman"/>
          <w:color w:val="000000"/>
          <w:sz w:val="28"/>
          <w:szCs w:val="24"/>
          <w:u w:val="single"/>
        </w:rPr>
        <w:t>адикардии Синдром слабости сину</w:t>
      </w:r>
      <w:r w:rsidR="00854AED" w:rsidRPr="00854AED">
        <w:rPr>
          <w:rFonts w:ascii="Times New Roman" w:hAnsi="Times New Roman"/>
          <w:color w:val="000000"/>
          <w:sz w:val="28"/>
          <w:szCs w:val="24"/>
          <w:u w:val="single"/>
        </w:rPr>
        <w:t>сового узла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</w:t>
      </w:r>
      <w:r w:rsidR="00D81A7A">
        <w:rPr>
          <w:rFonts w:ascii="Times New Roman" w:hAnsi="Times New Roman"/>
          <w:color w:val="000000"/>
          <w:sz w:val="28"/>
          <w:szCs w:val="24"/>
        </w:rPr>
        <w:t xml:space="preserve"> наиболее часто встречающихся формах нарушения ритма сердца, вызывающих появление синдрома аритмии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81A7A" w:rsidRDefault="00633B28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D81A7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ЭКГ. Сущность метода, потенциальные возможности, клиническое значение.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Каковы основные функции сердца. 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Электрические явления сердечной мышцы (процессы деполяризации и реполяризации сердечной клетки, генез биотоков, монофазная кривая. Генез зубцов ЭКГ на основе теории монофазной кривой.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ЭКГ при нарушении ритма сердца.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Клиника брадикардий, основные осложнения.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Клиника тахикардий, основные осложнения.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синдрома слабости синусового узла, классификация, клиника, возможные осложнения. </w:t>
            </w:r>
          </w:p>
          <w:p w:rsid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A7A">
              <w:rPr>
                <w:rFonts w:ascii="Times New Roman" w:hAnsi="Times New Roman"/>
                <w:color w:val="000000"/>
                <w:sz w:val="28"/>
                <w:szCs w:val="28"/>
              </w:rPr>
              <w:t>Способы диагностики нарушений ритма сердца, их возможности и ограничения.</w:t>
            </w:r>
          </w:p>
          <w:p w:rsid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купирования нарушений ритма сердца на догоспитальном этапе.</w:t>
            </w:r>
          </w:p>
          <w:p w:rsidR="00D81A7A" w:rsidRPr="00D81A7A" w:rsidRDefault="00D81A7A" w:rsidP="00D81A7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 с НРС. </w:t>
            </w:r>
          </w:p>
          <w:p w:rsidR="0000640F" w:rsidRPr="00633B28" w:rsidRDefault="00633B28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854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занятия. В случае отсутствия на базе практической подготовки подходящих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 w:rsidR="00854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321A7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676F" w:rsidRDefault="00B2676F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удлинённого и укороченного интервала QT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A6BF9">
        <w:rPr>
          <w:rFonts w:ascii="Times New Roman" w:hAnsi="Times New Roman"/>
          <w:color w:val="000000"/>
          <w:sz w:val="28"/>
          <w:szCs w:val="24"/>
        </w:rPr>
        <w:t>с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>индром</w:t>
      </w:r>
      <w:r w:rsidR="001A6BF9">
        <w:rPr>
          <w:rFonts w:ascii="Times New Roman" w:hAnsi="Times New Roman"/>
          <w:color w:val="000000"/>
          <w:sz w:val="28"/>
          <w:szCs w:val="24"/>
        </w:rPr>
        <w:t>ов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 xml:space="preserve"> удлинённого и укороченного интервала QT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интервала </w:t>
            </w:r>
            <w:r w:rsidRPr="00750B4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QT</w:t>
            </w: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ЭКГ, его клиническое значение.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Наследственные формы синдрома удлинённого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Наследственные формы синдрома укороченного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Приобретенные формы синдрома удлинённого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Приобретенные формы синдрома укороченного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осложнения синдрома удлинённого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Возможные осложнения синдрома укороченного интервала QT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пациентов.</w:t>
            </w:r>
          </w:p>
          <w:p w:rsidR="00750B4D" w:rsidRPr="00750B4D" w:rsidRDefault="00750B4D" w:rsidP="00750B4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4D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терапии сопутствующих заболеваний.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Бланда-Уайта-Горленда, Синдром Эйзенменгера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1A6BF9">
        <w:rPr>
          <w:rFonts w:ascii="Times New Roman" w:hAnsi="Times New Roman"/>
          <w:color w:val="000000"/>
          <w:sz w:val="28"/>
          <w:szCs w:val="24"/>
        </w:rPr>
        <w:t>с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>индром</w:t>
      </w:r>
      <w:r w:rsidR="001A6BF9">
        <w:rPr>
          <w:rFonts w:ascii="Times New Roman" w:hAnsi="Times New Roman"/>
          <w:color w:val="000000"/>
          <w:sz w:val="28"/>
          <w:szCs w:val="24"/>
        </w:rPr>
        <w:t xml:space="preserve">ом Бланда-Уайта-Горленда и 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 xml:space="preserve">Эйзенменгера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750B4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50B4D" w:rsidRPr="001A6BF9" w:rsidRDefault="00750B4D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Болевой синдром </w:t>
            </w:r>
            <w:r w:rsidR="001A6BF9"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или синдром коронарной недостаточности (острой и хронической).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Причины синдрома Бланда-Уайта-Гарланда</w:t>
            </w:r>
          </w:p>
          <w:p w:rsidR="00750B4D" w:rsidRPr="001A6BF9" w:rsidRDefault="00750B4D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Бланда — Уайта — Гарленда: клинические варианты, клиника, возможные </w:t>
            </w:r>
            <w:r w:rsidR="001A6BF9"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</w:t>
            </w: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коронарного кровообращения при синдроме Бланда-Уайта-Гарланда</w:t>
            </w:r>
          </w:p>
          <w:p w:rsidR="00750B4D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Синдром Бланда — Уайта — Гарленда – диагностика.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Лечение синдрома Бланда-Уайта-Гарланда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Синдром легочной гипертензии: причины, клиника, осложения.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Определение, этиология и патогенез</w:t>
            </w:r>
            <w:r>
              <w:t xml:space="preserve"> </w:t>
            </w: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синдрома Эйзенменгера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Клиника и диагностика синдрома Эйзенменгера.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пациентов. 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 xml:space="preserve">Синдром гипоплазии </w:t>
      </w:r>
      <w:r w:rsidR="00750B4D">
        <w:rPr>
          <w:rFonts w:ascii="Times New Roman" w:hAnsi="Times New Roman"/>
          <w:color w:val="000000"/>
          <w:sz w:val="28"/>
          <w:szCs w:val="24"/>
          <w:u w:val="single"/>
        </w:rPr>
        <w:t xml:space="preserve">и гиперплазии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левого желудочка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1A6BF9">
        <w:rPr>
          <w:rFonts w:ascii="Times New Roman" w:hAnsi="Times New Roman"/>
          <w:color w:val="000000"/>
          <w:sz w:val="28"/>
          <w:szCs w:val="24"/>
        </w:rPr>
        <w:t>с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>индром</w:t>
      </w:r>
      <w:r w:rsidR="001A6BF9">
        <w:rPr>
          <w:rFonts w:ascii="Times New Roman" w:hAnsi="Times New Roman"/>
          <w:color w:val="000000"/>
          <w:sz w:val="28"/>
          <w:szCs w:val="24"/>
        </w:rPr>
        <w:t>ом</w:t>
      </w:r>
      <w:r w:rsidR="001A6BF9" w:rsidRPr="001A6BF9">
        <w:rPr>
          <w:rFonts w:ascii="Times New Roman" w:hAnsi="Times New Roman"/>
          <w:color w:val="000000"/>
          <w:sz w:val="28"/>
          <w:szCs w:val="24"/>
        </w:rPr>
        <w:t xml:space="preserve"> гипоплазии и гиперплазии левого желудочка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1A6BF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сердечной недостаточности: причины, клиника, классификация у детей различных возрастных групп. 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Синдром гипоплазии левых отделов сердца (СГЛОС) или гипоплазия левых отделов сердца – морфологические критерии порока,  этиология, патогенез, клиника.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Сопутствующие пороки при СГЛОС.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при СГЛОС</w:t>
            </w:r>
          </w:p>
          <w:p w:rsidR="00C55157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описаны методы диагностики гипертрофии левого желудочка сердца как прогностического фактора развития сердечно-сосудистых осложнений и хронической сердечной недостаточности. Патогенез диастолической дисфункции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A6BF9" w:rsidRPr="001A6BF9" w:rsidRDefault="00C55157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диастолической дисфункции.</w:t>
            </w:r>
          </w:p>
          <w:p w:rsidR="001A6BF9" w:rsidRPr="001A6BF9" w:rsidRDefault="001A6BF9" w:rsidP="001A6BF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B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 заболеваемости и смертности пациентов с сохранной систолической функцией левого желудочка. 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Марфана, Синдром Элер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са-Данло, Несовершенный остеогенез, Синдром недиффе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ренцированной дисплазии соединительной ткани. Изолированные ди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сплазии сердца. Пролапс митраль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ного клапана семейный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1A6BF9">
        <w:rPr>
          <w:rFonts w:ascii="Times New Roman" w:hAnsi="Times New Roman"/>
          <w:color w:val="000000"/>
          <w:sz w:val="28"/>
          <w:szCs w:val="24"/>
        </w:rPr>
        <w:t>патологии соединительной ткани</w:t>
      </w:r>
      <w:r>
        <w:rPr>
          <w:rFonts w:ascii="Times New Roman" w:hAnsi="Times New Roman"/>
          <w:color w:val="000000"/>
          <w:sz w:val="28"/>
          <w:szCs w:val="24"/>
        </w:rPr>
        <w:t xml:space="preserve"> в разл</w:t>
      </w:r>
      <w:r w:rsidR="001A6BF9">
        <w:rPr>
          <w:rFonts w:ascii="Times New Roman" w:hAnsi="Times New Roman"/>
          <w:color w:val="000000"/>
          <w:sz w:val="28"/>
          <w:szCs w:val="24"/>
        </w:rPr>
        <w:t xml:space="preserve">ичные возрастные периоды и ее воздействии на состояние сердечно-сосудистой системы.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1A6BF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Соединительная ткань, ее функции в организме и в структуре сердечно-сосудистой системы.</w:t>
            </w:r>
          </w:p>
          <w:p w:rsidR="001A6BF9" w:rsidRPr="00C55157" w:rsidRDefault="001A6BF9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Марфана – этиология, критерии диагностики, клиника, изменения сердечно-сосудистой системы, тактика ведения 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A6BF9" w:rsidRPr="00C55157" w:rsidRDefault="00C55157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Синдром Элерса-Данло - этиология, критерии диагностики, клиника, изменения сердечно-сосудистой системы, тактика ведения пациентов.</w:t>
            </w:r>
          </w:p>
          <w:p w:rsidR="001A6BF9" w:rsidRPr="00C55157" w:rsidRDefault="00C55157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Несовершенный остеогенез - этиология, критерии диагностики, клиника, изменения сердечно-сосудистой системы, тактика ведения пациентов.</w:t>
            </w:r>
          </w:p>
          <w:p w:rsidR="00C55157" w:rsidRPr="00C55157" w:rsidRDefault="001A6BF9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Синдром недифференцированной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дисплазии соединительной ткани -</w:t>
            </w:r>
            <w:r w:rsidR="00C55157">
              <w:t xml:space="preserve"> 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этиология, критерии диагностики, клиника, изменения сердечно-сосудистой системы, тактика ведения пациентов.</w:t>
            </w:r>
          </w:p>
          <w:p w:rsidR="00C55157" w:rsidRPr="00C55157" w:rsidRDefault="001A6BF9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Изолированные дисплазии сердца. </w:t>
            </w:r>
          </w:p>
          <w:p w:rsidR="001A6BF9" w:rsidRPr="00C55157" w:rsidRDefault="001A6BF9" w:rsidP="00C5515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Пролапс митрального клапана семейный</w:t>
            </w:r>
            <w:r w:rsidR="00C55157"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этиология, критерии диагностики, клиника, тактика ведения пациентов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Кавасаки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C55157">
      <w:pPr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C55157" w:rsidRPr="00C55157">
        <w:rPr>
          <w:rFonts w:ascii="Times New Roman" w:hAnsi="Times New Roman"/>
          <w:color w:val="000000"/>
          <w:sz w:val="28"/>
          <w:szCs w:val="24"/>
        </w:rPr>
        <w:t>Синдром Кавасаки</w:t>
      </w:r>
      <w:r w:rsidR="00C55157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Слизисто-кожный лимфонодулярный синдром – определение.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Сердечно-сосудистые нарушения, возникающие вследствие СК, классифицируют в соответствии с размерами аневризм и тяжестью проявлений сердечно-сосудистых нарушений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Осложнения. 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Лечение.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Тактика дальнейшего ведения.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Синдромы прежде-временного возбуждения желудочков Синдром Вольфа—Паркинсона—Уайта (WPW), тип А. Синдром Вольфа—Паркинсона—Уайта (WPW), тип В. Синдром Лаун—Генон—Ливайна, синдром Бругада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неинфекционных заболеваний</w:t>
      </w:r>
      <w:r w:rsidR="00C55157">
        <w:rPr>
          <w:rFonts w:ascii="Times New Roman" w:hAnsi="Times New Roman"/>
          <w:color w:val="000000"/>
          <w:sz w:val="28"/>
          <w:szCs w:val="24"/>
        </w:rPr>
        <w:t>, вызывающих развитие нарушений ритма сердца в виде жизнеугрожающих наджелудочковых пароксизмальных тахикардий</w:t>
      </w:r>
      <w:r>
        <w:rPr>
          <w:rFonts w:ascii="Times New Roman" w:hAnsi="Times New Roman"/>
          <w:color w:val="000000"/>
          <w:sz w:val="28"/>
          <w:szCs w:val="24"/>
        </w:rPr>
        <w:t xml:space="preserve"> 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наджелудочковой пароксизмальной тахикардии, критерии диагностики в различные возрастные периоды.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наджелудочковой пароксизмальной тахикардии.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Синдром Вольфа—Паркинсона—Уайта (WPW) – этиология, патогенез, особенности диагностики и клинической картины, ограничения в лекарственной терапии. 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Синдром Лаун—Генон—Ливайна – этиология, патогенез, особенности диагностики и клинической картины, ограничения в лекарственной терапии.</w:t>
            </w:r>
          </w:p>
          <w:p w:rsidR="00C55157" w:rsidRPr="00C55157" w:rsidRDefault="00C55157" w:rsidP="00C5515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157">
              <w:rPr>
                <w:rFonts w:ascii="Times New Roman" w:hAnsi="Times New Roman"/>
                <w:color w:val="000000"/>
                <w:sz w:val="28"/>
                <w:szCs w:val="28"/>
              </w:rPr>
              <w:t>Синдром Бругада – этиология, патогенез, особенности диагностики и клинической картины, ограничения в лекарственной терапии.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артериальной гипертензии. Адреногенитальный синдром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4F6C05">
        <w:rPr>
          <w:rFonts w:ascii="Times New Roman" w:hAnsi="Times New Roman"/>
          <w:color w:val="000000"/>
          <w:sz w:val="28"/>
          <w:szCs w:val="24"/>
        </w:rPr>
        <w:t xml:space="preserve">вторичных артериальных гипертензий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C5515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Понятие об артериальной гипертензии.</w:t>
            </w:r>
          </w:p>
          <w:p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диагностики артериальной гипертензии в различные возрастные периоды. </w:t>
            </w:r>
          </w:p>
          <w:p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повышения артериального давления.</w:t>
            </w:r>
          </w:p>
          <w:p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АГ, ее особенности в различные возрастные периоды.</w:t>
            </w:r>
          </w:p>
          <w:p w:rsidR="00C55157" w:rsidRPr="004C7E45" w:rsidRDefault="00C55157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клиники </w:t>
            </w:r>
            <w:r w:rsid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вторичной </w:t>
            </w: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АГ в зависимости от этиологического фактора и возраста пациента.</w:t>
            </w:r>
          </w:p>
          <w:p w:rsidR="00C55157" w:rsidRPr="004C7E45" w:rsidRDefault="004C7E45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пациентов с АГ, направления диагностического поиска в различные возрастные периоды.</w:t>
            </w:r>
          </w:p>
          <w:p w:rsidR="00C55157" w:rsidRPr="004C7E45" w:rsidRDefault="004C7E45" w:rsidP="004C7E4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вторичными формами АГ.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Кардиомиопатии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4F6C05">
        <w:rPr>
          <w:rFonts w:ascii="Times New Roman" w:hAnsi="Times New Roman"/>
          <w:color w:val="000000"/>
          <w:sz w:val="28"/>
          <w:szCs w:val="24"/>
        </w:rPr>
        <w:t>различных форм кардиомиопатий</w:t>
      </w:r>
      <w:r>
        <w:rPr>
          <w:rFonts w:ascii="Times New Roman" w:hAnsi="Times New Roman"/>
          <w:color w:val="000000"/>
          <w:sz w:val="28"/>
          <w:szCs w:val="24"/>
        </w:rPr>
        <w:t xml:space="preserve"> 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4C7E4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сердечной недостаточности.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и патогенез кардиомиопатий.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Классификация.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Клиника различных форм кардиомиопатий.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Диагностика.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Лечение. </w:t>
            </w:r>
          </w:p>
          <w:p w:rsidR="004C7E45" w:rsidRPr="004C7E45" w:rsidRDefault="004C7E45" w:rsidP="004C7E4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E45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различными формами КМП.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4A0613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10.</w:t>
      </w:r>
      <w:r w:rsidRPr="004A061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4A0613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>MASS-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</w:t>
      </w:r>
      <w:r w:rsidRPr="004A0613">
        <w:rPr>
          <w:rFonts w:ascii="Times New Roman" w:hAnsi="Times New Roman"/>
          <w:color w:val="000000"/>
          <w:sz w:val="28"/>
          <w:szCs w:val="24"/>
          <w:u w:val="single"/>
          <w:lang w:val="en-US"/>
        </w:rPr>
        <w:t xml:space="preserve">. Cutis laxa.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Прадера-Вилли синдром. Синдром вялого ребенка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</w:t>
      </w:r>
      <w:r w:rsidR="004F6C05">
        <w:rPr>
          <w:rFonts w:ascii="Times New Roman" w:hAnsi="Times New Roman"/>
          <w:color w:val="000000"/>
          <w:sz w:val="28"/>
          <w:szCs w:val="24"/>
        </w:rPr>
        <w:t xml:space="preserve"> синдромов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F6C05">
        <w:rPr>
          <w:rFonts w:ascii="Times New Roman" w:hAnsi="Times New Roman"/>
          <w:color w:val="000000"/>
          <w:sz w:val="28"/>
          <w:szCs w:val="24"/>
        </w:rPr>
        <w:t>SS,</w:t>
      </w:r>
      <w:r w:rsidR="004F6C05" w:rsidRPr="004F6C05">
        <w:rPr>
          <w:rFonts w:ascii="Times New Roman" w:hAnsi="Times New Roman"/>
          <w:color w:val="000000"/>
          <w:sz w:val="28"/>
          <w:szCs w:val="24"/>
        </w:rPr>
        <w:t xml:space="preserve"> Cutis laxa</w:t>
      </w:r>
      <w:r w:rsidR="004F6C05">
        <w:rPr>
          <w:rFonts w:ascii="Times New Roman" w:hAnsi="Times New Roman"/>
          <w:color w:val="000000"/>
          <w:sz w:val="28"/>
          <w:szCs w:val="24"/>
        </w:rPr>
        <w:t xml:space="preserve">, Прадера-Вилли, </w:t>
      </w:r>
      <w:r w:rsidR="004F6C05" w:rsidRPr="004F6C05">
        <w:rPr>
          <w:rFonts w:ascii="Times New Roman" w:hAnsi="Times New Roman"/>
          <w:color w:val="000000"/>
          <w:sz w:val="28"/>
          <w:szCs w:val="24"/>
        </w:rPr>
        <w:t>вялого ребенка</w:t>
      </w:r>
      <w:r w:rsidR="004F6C05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F6C05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4F6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поражения сердечно-сосудистой системы (патогенез, клиническая картина, тактика ведения) при синдромах </w:t>
            </w:r>
            <w:r w:rsidR="004A0613">
              <w:rPr>
                <w:rFonts w:ascii="Times New Roman" w:hAnsi="Times New Roman"/>
                <w:color w:val="000000"/>
                <w:sz w:val="28"/>
                <w:szCs w:val="28"/>
              </w:rPr>
              <w:t>МА</w:t>
            </w:r>
            <w:r w:rsidR="004F6C05" w:rsidRPr="004F6C05">
              <w:rPr>
                <w:rFonts w:ascii="Times New Roman" w:hAnsi="Times New Roman"/>
                <w:color w:val="000000"/>
                <w:sz w:val="28"/>
                <w:szCs w:val="28"/>
              </w:rPr>
              <w:t>SS, Cutis laxa, Прадера-Вилли, вялого ребенка</w:t>
            </w:r>
            <w:r w:rsidR="004F6C0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0B4D" w:rsidRPr="00750B4D">
        <w:rPr>
          <w:rFonts w:ascii="Times New Roman" w:hAnsi="Times New Roman"/>
          <w:color w:val="000000"/>
          <w:sz w:val="28"/>
          <w:szCs w:val="24"/>
          <w:u w:val="single"/>
        </w:rPr>
        <w:t>Синдром нарушения клапанного аппарата сердца</w:t>
      </w:r>
      <w:r w:rsidR="00750B4D" w:rsidRPr="00750B4D">
        <w:rPr>
          <w:rFonts w:ascii="Times New Roman" w:hAnsi="Times New Roman"/>
          <w:color w:val="000000"/>
          <w:sz w:val="28"/>
          <w:szCs w:val="24"/>
          <w:u w:val="single"/>
        </w:rPr>
        <w:cr/>
      </w:r>
    </w:p>
    <w:p w:rsidR="00750B4D" w:rsidRPr="00321A77" w:rsidRDefault="00750B4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инфекционных и неинфекционных заболеваний </w:t>
      </w:r>
      <w:r w:rsidR="00D3667F">
        <w:rPr>
          <w:rFonts w:ascii="Times New Roman" w:hAnsi="Times New Roman"/>
          <w:color w:val="000000"/>
          <w:sz w:val="28"/>
          <w:szCs w:val="24"/>
        </w:rPr>
        <w:t>в различные возрастные периоды, вызывающих поражение клапанного аппарата сердца.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Клиника поражения аортального клапана (недостаточность и стеноз)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Клиника поражения митрального клапана (недостаточность и стеноз)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Клиника поражения трикуспидальнго клапана (недостаточность и стеноз)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Клиника поражения клапана легочной артерии (недостаточность и стеноз).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поражения клапанаов.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Причины поражения клапанов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Отличия в клинической картине при различной этиологии пороков. 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Способы диагностики и дифференциальной диагностики.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 с различными поражениями клапанов.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клинической базе: каждому ординатору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Синдром каротидного синуса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D3667F">
        <w:rPr>
          <w:rFonts w:ascii="Times New Roman" w:hAnsi="Times New Roman"/>
          <w:color w:val="000000"/>
          <w:sz w:val="28"/>
          <w:szCs w:val="24"/>
        </w:rPr>
        <w:t>с</w:t>
      </w:r>
      <w:r w:rsidR="00D3667F" w:rsidRPr="00D3667F">
        <w:rPr>
          <w:rFonts w:ascii="Times New Roman" w:hAnsi="Times New Roman"/>
          <w:color w:val="000000"/>
          <w:sz w:val="28"/>
          <w:szCs w:val="24"/>
        </w:rPr>
        <w:t>индром</w:t>
      </w:r>
      <w:r w:rsidR="00D3667F">
        <w:rPr>
          <w:rFonts w:ascii="Times New Roman" w:hAnsi="Times New Roman"/>
          <w:color w:val="000000"/>
          <w:sz w:val="28"/>
          <w:szCs w:val="24"/>
        </w:rPr>
        <w:t>а</w:t>
      </w:r>
      <w:r w:rsidR="00D3667F" w:rsidRPr="00D3667F">
        <w:rPr>
          <w:rFonts w:ascii="Times New Roman" w:hAnsi="Times New Roman"/>
          <w:color w:val="000000"/>
          <w:sz w:val="28"/>
          <w:szCs w:val="24"/>
        </w:rPr>
        <w:t xml:space="preserve"> каротидного синуса </w:t>
      </w:r>
      <w:r>
        <w:rPr>
          <w:rFonts w:ascii="Times New Roman" w:hAnsi="Times New Roman"/>
          <w:color w:val="000000"/>
          <w:sz w:val="28"/>
          <w:szCs w:val="24"/>
        </w:rPr>
        <w:t xml:space="preserve">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Понятие об артериальной гипотензии.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картина острой и хронической гипотензии.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Осложнения. 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Гиперчувствительность каротидного синуса (ГКС).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синдрома каротидного синуса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Клиника 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Тактика ведения пациентов.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4AED" w:rsidRDefault="00854AED" w:rsidP="00854AE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AED">
        <w:rPr>
          <w:rFonts w:ascii="Times New Roman" w:hAnsi="Times New Roman"/>
          <w:color w:val="000000"/>
          <w:sz w:val="28"/>
          <w:szCs w:val="24"/>
          <w:u w:val="single"/>
        </w:rPr>
        <w:t>Картагенера синдром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об особенностях</w:t>
      </w:r>
      <w:r>
        <w:rPr>
          <w:rFonts w:ascii="Times New Roman" w:hAnsi="Times New Roman"/>
          <w:color w:val="000000"/>
          <w:sz w:val="28"/>
          <w:szCs w:val="24"/>
        </w:rPr>
        <w:t xml:space="preserve"> течения </w:t>
      </w:r>
      <w:r w:rsidR="00D3667F">
        <w:rPr>
          <w:rFonts w:ascii="Times New Roman" w:hAnsi="Times New Roman"/>
          <w:color w:val="000000"/>
          <w:sz w:val="28"/>
          <w:szCs w:val="24"/>
        </w:rPr>
        <w:t>синдрома Картагенера</w:t>
      </w:r>
      <w:r>
        <w:rPr>
          <w:rFonts w:ascii="Times New Roman" w:hAnsi="Times New Roman"/>
          <w:color w:val="000000"/>
          <w:sz w:val="28"/>
          <w:szCs w:val="24"/>
        </w:rPr>
        <w:t xml:space="preserve"> в различные возрастные периоды. 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AED" w:rsidRPr="00633B28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633B28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Транспозиция внутренних органов (situs viscerum inversus), клиника, осложнения.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синдрома Картагенера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Поражение сердечно-сосудистой системы.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>Внесердечные проявления синдрома.</w:t>
            </w:r>
          </w:p>
          <w:p w:rsidR="00D3667F" w:rsidRPr="00D3667F" w:rsidRDefault="00D3667F" w:rsidP="00D3667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6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Тактика ведения пациентов. </w:t>
            </w:r>
          </w:p>
          <w:p w:rsidR="00854AED" w:rsidRPr="00633B28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средств для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854AED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средств для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В случае отсутствия на базе практической подготовки подходящих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пациентов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3667F">
              <w:rPr>
                <w:rFonts w:ascii="Times New Roman" w:hAnsi="Times New Roman"/>
                <w:color w:val="000000"/>
                <w:sz w:val="28"/>
                <w:szCs w:val="28"/>
              </w:rPr>
              <w:t>ординаторы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получают выписки из историй болезни.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диагноз,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854AED" w:rsidRPr="00321A77" w:rsidTr="00D81A7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AED" w:rsidRPr="00321A77" w:rsidRDefault="00854AED" w:rsidP="00D81A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54AED" w:rsidRPr="00321A77" w:rsidRDefault="00854AED" w:rsidP="00D81A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4AED" w:rsidRPr="00321A77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54AED" w:rsidRDefault="00854AED" w:rsidP="0085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854AE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3A" w:rsidRDefault="007B583A" w:rsidP="00CF7355">
      <w:pPr>
        <w:spacing w:after="0" w:line="240" w:lineRule="auto"/>
      </w:pPr>
      <w:r>
        <w:separator/>
      </w:r>
    </w:p>
  </w:endnote>
  <w:endnote w:type="continuationSeparator" w:id="0">
    <w:p w:rsidR="007B583A" w:rsidRDefault="007B583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F1A11" w:rsidRDefault="001F1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82">
          <w:rPr>
            <w:noProof/>
          </w:rPr>
          <w:t>2</w:t>
        </w:r>
        <w:r>
          <w:fldChar w:fldCharType="end"/>
        </w:r>
      </w:p>
    </w:sdtContent>
  </w:sdt>
  <w:p w:rsidR="001F1A11" w:rsidRDefault="001F1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3A" w:rsidRDefault="007B583A" w:rsidP="00CF7355">
      <w:pPr>
        <w:spacing w:after="0" w:line="240" w:lineRule="auto"/>
      </w:pPr>
      <w:r>
        <w:separator/>
      </w:r>
    </w:p>
  </w:footnote>
  <w:footnote w:type="continuationSeparator" w:id="0">
    <w:p w:rsidR="007B583A" w:rsidRDefault="007B583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403"/>
    <w:multiLevelType w:val="hybridMultilevel"/>
    <w:tmpl w:val="2762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5FC"/>
    <w:multiLevelType w:val="hybridMultilevel"/>
    <w:tmpl w:val="D52C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7041"/>
    <w:multiLevelType w:val="hybridMultilevel"/>
    <w:tmpl w:val="58F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63E5502"/>
    <w:multiLevelType w:val="hybridMultilevel"/>
    <w:tmpl w:val="D7BAAC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6454F59"/>
    <w:multiLevelType w:val="hybridMultilevel"/>
    <w:tmpl w:val="8F12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6EA6"/>
    <w:multiLevelType w:val="hybridMultilevel"/>
    <w:tmpl w:val="49FE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B42B1"/>
    <w:multiLevelType w:val="hybridMultilevel"/>
    <w:tmpl w:val="760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92095"/>
    <w:multiLevelType w:val="hybridMultilevel"/>
    <w:tmpl w:val="476C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B22"/>
    <w:multiLevelType w:val="hybridMultilevel"/>
    <w:tmpl w:val="2732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016F"/>
    <w:multiLevelType w:val="hybridMultilevel"/>
    <w:tmpl w:val="4AD4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34733"/>
    <w:multiLevelType w:val="hybridMultilevel"/>
    <w:tmpl w:val="733C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B3759"/>
    <w:multiLevelType w:val="hybridMultilevel"/>
    <w:tmpl w:val="1384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1A6BF9"/>
    <w:rsid w:val="001F1A11"/>
    <w:rsid w:val="002648DD"/>
    <w:rsid w:val="002749B5"/>
    <w:rsid w:val="002B2482"/>
    <w:rsid w:val="002B5FA7"/>
    <w:rsid w:val="00305C98"/>
    <w:rsid w:val="00321A77"/>
    <w:rsid w:val="003314E4"/>
    <w:rsid w:val="00332E46"/>
    <w:rsid w:val="003A7817"/>
    <w:rsid w:val="004711E5"/>
    <w:rsid w:val="004A0613"/>
    <w:rsid w:val="004C7E45"/>
    <w:rsid w:val="004E1D8D"/>
    <w:rsid w:val="004F6C05"/>
    <w:rsid w:val="00511905"/>
    <w:rsid w:val="00586A55"/>
    <w:rsid w:val="005913A0"/>
    <w:rsid w:val="00616B40"/>
    <w:rsid w:val="00633B28"/>
    <w:rsid w:val="00750B4D"/>
    <w:rsid w:val="0075623B"/>
    <w:rsid w:val="00774A23"/>
    <w:rsid w:val="0079716A"/>
    <w:rsid w:val="007B583A"/>
    <w:rsid w:val="00854AED"/>
    <w:rsid w:val="00951144"/>
    <w:rsid w:val="00984773"/>
    <w:rsid w:val="00A45FDC"/>
    <w:rsid w:val="00AE2784"/>
    <w:rsid w:val="00AE75A9"/>
    <w:rsid w:val="00B2676F"/>
    <w:rsid w:val="00B4656D"/>
    <w:rsid w:val="00BD661B"/>
    <w:rsid w:val="00C04E03"/>
    <w:rsid w:val="00C05E63"/>
    <w:rsid w:val="00C33FB9"/>
    <w:rsid w:val="00C4311C"/>
    <w:rsid w:val="00C55157"/>
    <w:rsid w:val="00CF7355"/>
    <w:rsid w:val="00D3667F"/>
    <w:rsid w:val="00D81A7A"/>
    <w:rsid w:val="00DA1FE4"/>
    <w:rsid w:val="00DD024F"/>
    <w:rsid w:val="00E72595"/>
    <w:rsid w:val="00EC524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18</cp:revision>
  <cp:lastPrinted>2019-02-05T10:00:00Z</cp:lastPrinted>
  <dcterms:created xsi:type="dcterms:W3CDTF">2019-01-24T12:19:00Z</dcterms:created>
  <dcterms:modified xsi:type="dcterms:W3CDTF">2019-05-27T04:14:00Z</dcterms:modified>
</cp:coreProperties>
</file>