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79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C83016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8DA284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447434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CEC78F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A9AB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D39D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E1AAA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C9A9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A2749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046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EC2A6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E1BB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A2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AF69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2064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8617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9DA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41CCDB5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00C81E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3ADF76E5" w14:textId="77777777"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9E10715" w14:textId="79657598" w:rsidR="00CF7355" w:rsidRPr="00CF7355" w:rsidRDefault="00B4656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656D">
        <w:rPr>
          <w:rFonts w:ascii="Times New Roman" w:hAnsi="Times New Roman"/>
          <w:b/>
          <w:sz w:val="28"/>
          <w:szCs w:val="28"/>
          <w:u w:val="single"/>
        </w:rPr>
        <w:t xml:space="preserve">СИНДРОМАЛЬНАЯ ДИАГНОСТИКА В </w:t>
      </w:r>
      <w:r w:rsidR="00F511F6">
        <w:rPr>
          <w:rFonts w:ascii="Times New Roman" w:hAnsi="Times New Roman"/>
          <w:b/>
          <w:sz w:val="28"/>
          <w:szCs w:val="28"/>
          <w:u w:val="single"/>
        </w:rPr>
        <w:t>НЕФРОЛОГИИ</w:t>
      </w:r>
    </w:p>
    <w:p w14:paraId="38D98CF1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D00CB00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14:paraId="7278837B" w14:textId="77777777"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45906A3" w14:textId="77777777"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14:paraId="366065E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B32C5E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5DE3CF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D52BEA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02909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1CFD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0376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9AA7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8DF1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62747B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B5C56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23E4A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0C57B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8D5E6C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6C1A64" w14:textId="77777777"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E278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E278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163D614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C95FF8" w14:textId="77777777" w:rsidR="00CF7355" w:rsidRDefault="002B248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482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14:paraId="07738703" w14:textId="77777777" w:rsidR="002B2482" w:rsidRPr="00CF7355" w:rsidRDefault="002B248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60F305D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FBF5B6B" w14:textId="77777777"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B22E69F" w14:textId="77777777"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4F637ED" w14:textId="77777777"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4CC7AF5" w14:textId="77777777"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14:paraId="5395C638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33E23B8B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131E3D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D7BBC5D" w14:textId="6DCB95C3" w:rsidR="00854AE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Порядок оказания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нефрологической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помощи. Ранняя диагностика и лечение синдромов при патологии почек у детей</w:t>
      </w:r>
    </w:p>
    <w:p w14:paraId="4EF60A16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4FEDC0B6" w14:textId="6EF5A21F" w:rsidR="0079716A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proofErr w:type="gramStart"/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11F6" w:rsidRPr="00F511F6">
        <w:rPr>
          <w:rFonts w:ascii="Times New Roman" w:hAnsi="Times New Roman"/>
          <w:color w:val="000000"/>
          <w:sz w:val="28"/>
          <w:szCs w:val="24"/>
        </w:rPr>
        <w:t>Ознакомить</w:t>
      </w:r>
      <w:proofErr w:type="gramEnd"/>
      <w:r w:rsidR="00F511F6" w:rsidRPr="00F511F6">
        <w:rPr>
          <w:rFonts w:ascii="Times New Roman" w:hAnsi="Times New Roman"/>
          <w:color w:val="000000"/>
          <w:sz w:val="28"/>
          <w:szCs w:val="24"/>
        </w:rPr>
        <w:t xml:space="preserve"> ординаторов с организацией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4"/>
        </w:rPr>
        <w:t>нефрологической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4"/>
        </w:rPr>
        <w:t xml:space="preserve"> помощи, ранней диагностикой синдромов, с использованием современных методов исследования, и их лечении при патологии почек у детей</w:t>
      </w:r>
    </w:p>
    <w:p w14:paraId="6F06F456" w14:textId="77777777" w:rsidR="00D81A7A" w:rsidRPr="00321A77" w:rsidRDefault="00D81A7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D8687F" w14:textId="448808D1" w:rsidR="00854AED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Маршрутизация пациентов с патологией почек. Факторы риска развития нефропатий. Основные почечные и внепочечные синдромы.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– лабораторные маркеры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гиперфильтрации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. Методы визуализации почек. Возможности обзорной, экскреторной урографии, ультразвукового исследования, компьютерной томографии,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мультиспиральной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компьютерной томографии, магниторезонансной томографии почек,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нефросцинтиграфии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. Оценка азотовыделительной функции почек. Понятие клиренса. Оценка концентрационной функции почек. Методы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иммуннологической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диагностики в нефрологии.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Нефробиопсия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. Методы исследования почечного биоптата (световая микроскопия,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иммунофлюоресцентное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иммуногистохимическое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исследование, электронная микроскопия). Стандарты и протоколы лечения </w:t>
      </w:r>
      <w:proofErr w:type="spellStart"/>
      <w:r w:rsidR="00F511F6" w:rsidRPr="00F511F6">
        <w:rPr>
          <w:rFonts w:ascii="Times New Roman" w:hAnsi="Times New Roman"/>
          <w:color w:val="000000"/>
          <w:sz w:val="28"/>
          <w:szCs w:val="28"/>
        </w:rPr>
        <w:t>нефрологических</w:t>
      </w:r>
      <w:proofErr w:type="spellEnd"/>
      <w:r w:rsidR="00F511F6" w:rsidRPr="00F511F6"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14:paraId="212DC7A6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50FA5A" w14:textId="77777777"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14:paraId="61A140BC" w14:textId="77777777"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</w:p>
    <w:p w14:paraId="023D57D3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65EDFDF" w14:textId="77777777"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0BF138F" w14:textId="77777777"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14:paraId="3D5DF921" w14:textId="77777777"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14:paraId="592B4DAB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14:paraId="6D4F7FF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7B66FF" w14:textId="5F4FE6E5"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603E3" w:rsidRPr="006603E3">
        <w:rPr>
          <w:rFonts w:ascii="Times New Roman" w:hAnsi="Times New Roman"/>
          <w:color w:val="000000"/>
          <w:sz w:val="28"/>
          <w:szCs w:val="24"/>
          <w:u w:val="single"/>
        </w:rPr>
        <w:t>Гломерулярные</w:t>
      </w:r>
      <w:proofErr w:type="spellEnd"/>
      <w:r w:rsidR="006603E3" w:rsidRPr="006603E3">
        <w:rPr>
          <w:rFonts w:ascii="Times New Roman" w:hAnsi="Times New Roman"/>
          <w:color w:val="000000"/>
          <w:sz w:val="28"/>
          <w:szCs w:val="24"/>
          <w:u w:val="single"/>
        </w:rPr>
        <w:t xml:space="preserve"> болезни, нефротический синдром у детей</w:t>
      </w:r>
    </w:p>
    <w:p w14:paraId="1759C28D" w14:textId="77777777" w:rsidR="006603E3" w:rsidRPr="00321A77" w:rsidRDefault="006603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2B2DB0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14:paraId="370B8478" w14:textId="5986D893"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</w:t>
      </w:r>
      <w:r w:rsidR="00D81A7A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6603E3">
        <w:rPr>
          <w:rFonts w:ascii="Times New Roman" w:hAnsi="Times New Roman"/>
          <w:color w:val="000000"/>
          <w:sz w:val="28"/>
          <w:szCs w:val="24"/>
        </w:rPr>
        <w:t>гломерулярной</w:t>
      </w:r>
      <w:proofErr w:type="spellEnd"/>
      <w:r w:rsidR="006603E3">
        <w:rPr>
          <w:rFonts w:ascii="Times New Roman" w:hAnsi="Times New Roman"/>
          <w:color w:val="000000"/>
          <w:sz w:val="28"/>
          <w:szCs w:val="24"/>
        </w:rPr>
        <w:t xml:space="preserve"> патологии, нефротическом синдроме у детей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3B960E35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14:paraId="5D4F72C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D1F6" w14:textId="77777777"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8185" w14:textId="77777777"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1A2199E9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181C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CAC0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9682D20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97E463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14:paraId="7C14FE3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4182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E51B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14:paraId="4836146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9A23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0ADB" w14:textId="77777777"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BEC3ABD" w14:textId="77777777" w:rsidR="00D81A7A" w:rsidRDefault="00633B28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D81A7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09653EE" w14:textId="186D23A8" w:rsidR="00D81A7A" w:rsidRPr="00D81A7A" w:rsidRDefault="009F7335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оценки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гломерулярной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функции почек.</w:t>
            </w:r>
          </w:p>
          <w:p w14:paraId="4AF877FB" w14:textId="2DFD9F87" w:rsidR="00D81A7A" w:rsidRDefault="009F7335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Острый гломерулонефрит, клиника, осложнения</w:t>
            </w:r>
            <w:r w:rsidR="00D81A7A"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5DDBA0F" w14:textId="75A282EE" w:rsidR="009F7335" w:rsidRDefault="009F7335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Хронический гломерулонефрит,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клиника, осложнения</w:t>
            </w: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03804A3" w14:textId="4ED4FBA0" w:rsidR="009F7335" w:rsidRPr="00D81A7A" w:rsidRDefault="009F7335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Нефротический синдром у детей, классификация,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клиника, осложнения</w:t>
            </w: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4022EF1" w14:textId="29F8B749"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 с </w:t>
            </w:r>
            <w:proofErr w:type="spellStart"/>
            <w:r w:rsidR="009F7335">
              <w:rPr>
                <w:rFonts w:ascii="Times New Roman" w:hAnsi="Times New Roman"/>
                <w:color w:val="000000"/>
                <w:sz w:val="28"/>
                <w:szCs w:val="28"/>
              </w:rPr>
              <w:t>гломерулярной</w:t>
            </w:r>
            <w:proofErr w:type="spellEnd"/>
            <w:r w:rsidR="009F73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72CFA9A4" w14:textId="77777777"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23ABED78" w14:textId="77777777"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15C1D5DC" w14:textId="77777777" w:rsidR="0075623B" w:rsidRPr="00321A77" w:rsidRDefault="00B2676F" w:rsidP="0085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занятия. В случае отсутствия на базе практической подготовки подходящих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14:paraId="4DD76EB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8E3" w14:textId="77777777"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D943" w14:textId="77777777"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9E2AF49" w14:textId="77777777"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86B7C74" w14:textId="77777777"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E924E6C" w14:textId="77777777"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CBFF28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AC8ACF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9F695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996654" w14:textId="296E38F9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723A5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24F78D0B" w14:textId="77777777"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F40E3C4" w14:textId="4C4D2A9F" w:rsidR="00854AED" w:rsidRDefault="00B2676F" w:rsidP="009F7335">
      <w:pPr>
        <w:ind w:firstLine="709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54AED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54A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54AED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54AED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F7335" w:rsidRPr="009F7335">
        <w:rPr>
          <w:rFonts w:ascii="Times New Roman" w:hAnsi="Times New Roman"/>
          <w:color w:val="000000"/>
          <w:sz w:val="28"/>
          <w:szCs w:val="24"/>
          <w:u w:val="single"/>
        </w:rPr>
        <w:t>Тубуло</w:t>
      </w:r>
      <w:proofErr w:type="spellEnd"/>
      <w:r w:rsidR="009F7335" w:rsidRPr="009F7335">
        <w:rPr>
          <w:rFonts w:ascii="Times New Roman" w:hAnsi="Times New Roman"/>
          <w:color w:val="000000"/>
          <w:sz w:val="28"/>
          <w:szCs w:val="24"/>
          <w:u w:val="single"/>
        </w:rPr>
        <w:t>-интерстициальная болезнь почек и инфекция мочевой системы у детей</w:t>
      </w:r>
    </w:p>
    <w:p w14:paraId="476E9D03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98A4883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90CD448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38B064" w14:textId="3117C9CF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9F7335">
        <w:rPr>
          <w:rFonts w:ascii="Times New Roman" w:hAnsi="Times New Roman"/>
          <w:color w:val="000000"/>
          <w:sz w:val="28"/>
          <w:szCs w:val="24"/>
        </w:rPr>
        <w:t>тубуло</w:t>
      </w:r>
      <w:proofErr w:type="spellEnd"/>
      <w:r w:rsidR="009F7335">
        <w:rPr>
          <w:rFonts w:ascii="Times New Roman" w:hAnsi="Times New Roman"/>
          <w:color w:val="000000"/>
          <w:sz w:val="28"/>
          <w:szCs w:val="24"/>
        </w:rPr>
        <w:t xml:space="preserve">-интерстициальной болезни почек и инфекции мочевой системы </w:t>
      </w:r>
      <w:r w:rsidR="009F7335">
        <w:rPr>
          <w:rFonts w:ascii="Times New Roman" w:hAnsi="Times New Roman"/>
          <w:color w:val="000000"/>
          <w:sz w:val="28"/>
          <w:szCs w:val="24"/>
        </w:rPr>
        <w:t>у 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75D3A4D2" w14:textId="77777777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670AD8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52846F7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D25E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2815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2145DD0A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01A6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251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1D6010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2FAF996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2ED6CB5F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91B1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EA9A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3595B71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C28C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FD4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77FAFFB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88F1EED" w14:textId="629200EB" w:rsidR="00750B4D" w:rsidRPr="00750B4D" w:rsidRDefault="009F7335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Терминология, факторы риска, основные патогенетиче5ские механизмы</w:t>
            </w:r>
            <w:r w:rsidR="00750B4D"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21B8AFA" w14:textId="27AC2E72" w:rsidR="00750B4D" w:rsidRDefault="009F7335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Тубуло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-интерстициальные болезни почек у детей, ассоциированные с аномалиями развития органов мочевой системы.</w:t>
            </w:r>
          </w:p>
          <w:p w14:paraId="137EA22F" w14:textId="76B42BA5" w:rsidR="009F7335" w:rsidRDefault="009F7335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Тубуло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-интерстициальные болезни почек у детей, ассоциированные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пузырно-мочеточниковым рефлюксом.</w:t>
            </w:r>
          </w:p>
          <w:p w14:paraId="78FB6308" w14:textId="5D033EC5" w:rsidR="00C8472B" w:rsidRDefault="00C8472B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Тубуло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-интерстициальные болезни почек у детей, ассоциированные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уролитиазом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08BF7FC" w14:textId="1621AB4B" w:rsidR="00C8472B" w:rsidRDefault="00C8472B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Тубуло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-интерстициальные болезни почек у детей, ассоциированные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нейрогенной дисфункцией мочевого пузыря.</w:t>
            </w:r>
          </w:p>
          <w:p w14:paraId="24B5223B" w14:textId="29244CFD" w:rsidR="00C8472B" w:rsidRPr="00750B4D" w:rsidRDefault="00C8472B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Инфекция мочевой системы, классификация, клиника, осложнения.</w:t>
            </w:r>
          </w:p>
          <w:p w14:paraId="55AF7C8D" w14:textId="77777777"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пациентов.</w:t>
            </w:r>
          </w:p>
          <w:p w14:paraId="59A1F222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34D2DBAB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1841F661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практической подготовки подходящих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61EF4EA7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9F23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E61F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C7F606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B3617F3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41A1F7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34A95946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FD2AEE4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8C4037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883A3A" w14:textId="53281A6C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8472B">
        <w:rPr>
          <w:rFonts w:ascii="Times New Roman" w:hAnsi="Times New Roman"/>
          <w:color w:val="000000"/>
          <w:sz w:val="28"/>
          <w:szCs w:val="28"/>
        </w:rPr>
        <w:t>: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782E780B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C027F2" w14:textId="77777777"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4BC942C2" w14:textId="312D7F7A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472B" w:rsidRPr="00C8472B">
        <w:rPr>
          <w:rFonts w:ascii="Times New Roman" w:hAnsi="Times New Roman"/>
          <w:color w:val="000000"/>
          <w:sz w:val="28"/>
          <w:szCs w:val="24"/>
          <w:u w:val="single"/>
        </w:rPr>
        <w:t>Приобретенные нефропатии</w:t>
      </w:r>
    </w:p>
    <w:p w14:paraId="0312F023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931229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D2C5F27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4B24BC" w14:textId="6597806B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8472B">
        <w:rPr>
          <w:rFonts w:ascii="Times New Roman" w:hAnsi="Times New Roman"/>
          <w:color w:val="000000"/>
          <w:sz w:val="28"/>
          <w:szCs w:val="24"/>
        </w:rPr>
        <w:t>о приобретенных нефропатиях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2FCD3F7B" w14:textId="77777777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0915F1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21F94A90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AA99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86BA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09C539B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A9B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36A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A9CAA97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49155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33561971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B238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EEC6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41AC2757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D307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7840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CF81EBE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5C043A7" w14:textId="5783894A" w:rsidR="00750B4D" w:rsidRPr="001A6BF9" w:rsidRDefault="00C8472B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Дизметаболическая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нефропатия у детей, причины, клиника, возможные осложнения.</w:t>
            </w:r>
          </w:p>
          <w:p w14:paraId="46CE8821" w14:textId="38D1CE0E" w:rsidR="001A6BF9" w:rsidRPr="00C8472B" w:rsidRDefault="00C8472B" w:rsidP="0022324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72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A6BF9" w:rsidRPr="00C8472B">
              <w:rPr>
                <w:rFonts w:ascii="Times New Roman" w:hAnsi="Times New Roman"/>
                <w:color w:val="000000"/>
                <w:sz w:val="28"/>
                <w:szCs w:val="28"/>
              </w:rPr>
              <w:t>иагностика</w:t>
            </w:r>
            <w:r w:rsidRPr="00C84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1A6BF9" w:rsidRPr="00C84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дизметаболической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нефропатии.</w:t>
            </w:r>
          </w:p>
          <w:p w14:paraId="27FF424D" w14:textId="039BA833" w:rsidR="001A6BF9" w:rsidRPr="001A6BF9" w:rsidRDefault="00D20E43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осложнения.</w:t>
            </w:r>
          </w:p>
          <w:p w14:paraId="069F550D" w14:textId="77777777"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пациентов. </w:t>
            </w:r>
          </w:p>
          <w:p w14:paraId="298E755E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59395FFA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0923E8F1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531B472C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FA84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5F7D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CCC0776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A473DE4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A1E2FC4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8863C13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BB7D9E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CEF2A3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3F21B1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71FC7244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B89B47" w14:textId="77777777"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5129E74E" w14:textId="5AE6B9D0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0E43" w:rsidRPr="00D20E43">
        <w:rPr>
          <w:rFonts w:ascii="Times New Roman" w:hAnsi="Times New Roman"/>
          <w:color w:val="000000"/>
          <w:sz w:val="28"/>
          <w:szCs w:val="24"/>
          <w:u w:val="single"/>
        </w:rPr>
        <w:t>Наследственные и врожденные болезни мочевой системы</w:t>
      </w:r>
    </w:p>
    <w:p w14:paraId="4F9B868F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85F305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5015C86" w14:textId="5C0CF469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20E43">
        <w:rPr>
          <w:rFonts w:ascii="Times New Roman" w:hAnsi="Times New Roman"/>
          <w:color w:val="000000"/>
          <w:sz w:val="28"/>
          <w:szCs w:val="24"/>
        </w:rPr>
        <w:t>диагностики наследственных и врожденных болезней мочевой системы у 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68971DF5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6D82AED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2D7A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6342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19D88E63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1F2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BADE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36DBB33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3B38A98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1A99845A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230A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FD84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272AF54F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2A8B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D2AB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D499821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1A6BF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B5DF1B2" w14:textId="21DC8152" w:rsidR="001A6BF9" w:rsidRPr="001A6BF9" w:rsidRDefault="00D20E43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Врожденные пороки развития мочевой системы у детей</w:t>
            </w:r>
            <w:r w:rsidR="001A6BF9"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причины, клиника, классификация у детей. </w:t>
            </w:r>
          </w:p>
          <w:p w14:paraId="4E0E0CFC" w14:textId="22D23E47" w:rsidR="001A6BF9" w:rsidRPr="001A6BF9" w:rsidRDefault="00D20E43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Тубулопатии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классификация, клиника, диагностика</w:t>
            </w:r>
          </w:p>
          <w:p w14:paraId="1B991DAD" w14:textId="76ABE8E1"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 </w:t>
            </w:r>
          </w:p>
          <w:p w14:paraId="0BA1F0EA" w14:textId="3C11FDB1" w:rsidR="001A6BF9" w:rsidRPr="001A6BF9" w:rsidRDefault="00C55157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Осложнения.</w:t>
            </w:r>
          </w:p>
          <w:p w14:paraId="5EA40292" w14:textId="01292730"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 пациентов с </w:t>
            </w:r>
            <w:r w:rsidR="00D20E43">
              <w:rPr>
                <w:rFonts w:ascii="Times New Roman" w:hAnsi="Times New Roman"/>
                <w:color w:val="000000"/>
                <w:sz w:val="28"/>
                <w:szCs w:val="28"/>
              </w:rPr>
              <w:t>наследственными и врожденными заболеваниями мочевой системы у детей</w:t>
            </w: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55037268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0048D1AF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04A0C82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43586EC8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8C96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229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F7A863F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A7CE9BD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51FE31B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329EBEAE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F05F2C1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3E8BE9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8A5384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29B2E21F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0DEE24D" w14:textId="224ED32A" w:rsidR="00854AED" w:rsidRDefault="00854AED" w:rsidP="00D20E43">
      <w:pPr>
        <w:ind w:firstLine="709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0E43" w:rsidRPr="00D20E43">
        <w:rPr>
          <w:rFonts w:ascii="Times New Roman" w:hAnsi="Times New Roman"/>
          <w:color w:val="000000"/>
          <w:sz w:val="28"/>
          <w:szCs w:val="24"/>
          <w:u w:val="single"/>
        </w:rPr>
        <w:t>Вторичные заболевания почек у детей</w:t>
      </w:r>
    </w:p>
    <w:p w14:paraId="6150444C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4D71C0E" w14:textId="182AC658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907F0D">
        <w:rPr>
          <w:rFonts w:ascii="Times New Roman" w:hAnsi="Times New Roman"/>
          <w:color w:val="000000"/>
          <w:sz w:val="28"/>
          <w:szCs w:val="24"/>
        </w:rPr>
        <w:t>вторичных заболеваний почек у детей</w:t>
      </w:r>
      <w:r w:rsidR="001A6BF9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1C626A80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3EC1DAAA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C6661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3B5B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10942475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5F9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6F9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044787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DCDF09A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7E89BA9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4E2F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24F6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3A0A606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5EA4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666C2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2210EA0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1A6BF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2B7FD9E" w14:textId="14757B7B" w:rsidR="001A6BF9" w:rsidRDefault="00907F0D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Поражение почек при эндокринопатиях у детей: патогенез, основные клинические проявления, диагностика, тактика ведения пациентов.</w:t>
            </w:r>
          </w:p>
          <w:p w14:paraId="2C2DD8BB" w14:textId="77777777" w:rsidR="00907F0D" w:rsidRDefault="00907F0D" w:rsidP="00907F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Поражение почек при системных заболеваниях: классификация,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основные клинические проявления, диагностика, тактика ведения пациентов.</w:t>
            </w:r>
          </w:p>
          <w:p w14:paraId="7A0EED1B" w14:textId="2E632C48" w:rsidR="00907F0D" w:rsidRPr="00907F0D" w:rsidRDefault="00907F0D" w:rsidP="00907F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Кардиоренальный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патогенез,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тактика ведения пациентов.</w:t>
            </w:r>
          </w:p>
          <w:p w14:paraId="67894DFE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198200F0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2B6AC4BD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6CA9B4AA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004D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677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F8CDE6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8FFBFD3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66F089A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4584CADA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6BF6E8" w14:textId="67E27E85" w:rsidR="00854AED" w:rsidRPr="00321A77" w:rsidRDefault="00907F0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54AED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14:paraId="2FEBDDB3" w14:textId="7E3FD920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907F0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06A4F772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472DE2" w14:textId="546EB449" w:rsidR="00854AED" w:rsidRDefault="00854AED" w:rsidP="00907F0D">
      <w:pPr>
        <w:ind w:firstLine="709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B7974" w:rsidRPr="00EB7974">
        <w:rPr>
          <w:rFonts w:ascii="Times New Roman" w:hAnsi="Times New Roman"/>
          <w:color w:val="000000"/>
          <w:sz w:val="28"/>
          <w:szCs w:val="24"/>
          <w:u w:val="single"/>
        </w:rPr>
        <w:t>Гемолитико</w:t>
      </w:r>
      <w:proofErr w:type="spellEnd"/>
      <w:r w:rsidR="00EB7974" w:rsidRPr="00EB7974">
        <w:rPr>
          <w:rFonts w:ascii="Times New Roman" w:hAnsi="Times New Roman"/>
          <w:color w:val="000000"/>
          <w:sz w:val="28"/>
          <w:szCs w:val="24"/>
          <w:u w:val="single"/>
        </w:rPr>
        <w:t>-уремический синдром у детей</w:t>
      </w:r>
    </w:p>
    <w:p w14:paraId="71DF1CB0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52E2AC0" w14:textId="6008775A" w:rsidR="00854AED" w:rsidRDefault="00854AED" w:rsidP="00EB7974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proofErr w:type="spellStart"/>
      <w:r w:rsidR="00EB7974">
        <w:rPr>
          <w:rFonts w:ascii="Times New Roman" w:hAnsi="Times New Roman"/>
          <w:color w:val="000000"/>
          <w:sz w:val="28"/>
          <w:szCs w:val="24"/>
        </w:rPr>
        <w:t>гемолитико</w:t>
      </w:r>
      <w:proofErr w:type="spellEnd"/>
      <w:r w:rsidR="00EB7974">
        <w:rPr>
          <w:rFonts w:ascii="Times New Roman" w:hAnsi="Times New Roman"/>
          <w:color w:val="000000"/>
          <w:sz w:val="28"/>
          <w:szCs w:val="24"/>
        </w:rPr>
        <w:t>-уремического синдрома у 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672AF7FE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37D8482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A8DB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D4BE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179FDBD5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C74D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D6D3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EFD2E3F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1E41FA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2D7F2FF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45C1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F2FB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08EFCE9D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2990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3A33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D279BE9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14:paraId="4394E3FB" w14:textId="22AA2672" w:rsidR="00C55157" w:rsidRPr="00C55157" w:rsidRDefault="00EB7974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Гемолитико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-уремический синдром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определение.</w:t>
            </w:r>
          </w:p>
          <w:p w14:paraId="5065268D" w14:textId="34224EFE" w:rsidR="00C55157" w:rsidRPr="00EB7974" w:rsidRDefault="00C55157" w:rsidP="0042519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974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="00EB7974" w:rsidRPr="00EB79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B7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патогенез.</w:t>
            </w:r>
            <w:r w:rsidR="00EB7974" w:rsidRPr="00EB7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B7974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Классификация.</w:t>
            </w:r>
          </w:p>
          <w:p w14:paraId="5384DC78" w14:textId="77777777"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картина.</w:t>
            </w:r>
          </w:p>
          <w:p w14:paraId="55B45C1E" w14:textId="77777777"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Осложнения. </w:t>
            </w:r>
          </w:p>
          <w:p w14:paraId="033ECD6F" w14:textId="77777777"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Диагностика.</w:t>
            </w:r>
          </w:p>
          <w:p w14:paraId="1B5BC955" w14:textId="77777777"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Лечение.</w:t>
            </w:r>
          </w:p>
          <w:p w14:paraId="2B478997" w14:textId="77777777"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Тактика дальнейшего ведения.</w:t>
            </w:r>
          </w:p>
          <w:p w14:paraId="727629D0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3A2F071A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393031B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1B3D3D9E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190D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F48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6306245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369D47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F3C66B7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388303C4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343AEA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0FC4EC24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BC0AA2" w14:textId="356E0E8F" w:rsidR="00854AED" w:rsidRDefault="00854AED" w:rsidP="00EB7974">
      <w:pPr>
        <w:ind w:firstLine="709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7974" w:rsidRPr="00EB7974">
        <w:rPr>
          <w:rFonts w:ascii="Times New Roman" w:hAnsi="Times New Roman"/>
          <w:color w:val="000000"/>
          <w:sz w:val="28"/>
          <w:szCs w:val="24"/>
          <w:u w:val="single"/>
        </w:rPr>
        <w:t>Неотложные состояния при болезнях мочевой системы. Острое повреждение почек у детей</w:t>
      </w:r>
    </w:p>
    <w:p w14:paraId="5B666FA5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37010E2" w14:textId="36E7D82D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  <w:r w:rsidR="00EB7974">
        <w:rPr>
          <w:rFonts w:ascii="Times New Roman" w:hAnsi="Times New Roman"/>
          <w:color w:val="000000"/>
          <w:sz w:val="28"/>
          <w:szCs w:val="24"/>
        </w:rPr>
        <w:t>неотложных состояниях при патологии мочевой системы</w:t>
      </w:r>
      <w:r>
        <w:rPr>
          <w:rFonts w:ascii="Times New Roman" w:hAnsi="Times New Roman"/>
          <w:color w:val="000000"/>
          <w:sz w:val="28"/>
          <w:szCs w:val="24"/>
        </w:rPr>
        <w:t xml:space="preserve"> в различные возрастные периоды. </w:t>
      </w:r>
    </w:p>
    <w:p w14:paraId="0A6A8B5B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40DA00E3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C786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32A0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5A23A806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D95D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708B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00D6155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5BD5BE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0F71E6E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CB64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93AB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38F5FE96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24F9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3920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F026434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9CB0817" w14:textId="7069D6FF"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="00EB7974">
              <w:rPr>
                <w:rFonts w:ascii="Times New Roman" w:hAnsi="Times New Roman"/>
                <w:color w:val="000000"/>
                <w:sz w:val="28"/>
                <w:szCs w:val="28"/>
              </w:rPr>
              <w:t>б остром повреждении почек</w:t>
            </w: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DA603C5" w14:textId="726F4109" w:rsidR="00A3334B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</w:t>
            </w:r>
            <w:r w:rsidR="00A3334B">
              <w:rPr>
                <w:rFonts w:ascii="Times New Roman" w:hAnsi="Times New Roman"/>
                <w:color w:val="000000"/>
                <w:sz w:val="28"/>
                <w:szCs w:val="28"/>
              </w:rPr>
              <w:t>почечной колике.</w:t>
            </w:r>
          </w:p>
          <w:p w14:paraId="0D023519" w14:textId="562DF22D" w:rsidR="00C55157" w:rsidRDefault="00A3334B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острой задержке мочи.</w:t>
            </w:r>
          </w:p>
          <w:p w14:paraId="3BB0990A" w14:textId="54A6E224" w:rsidR="00A3334B" w:rsidRPr="00C55157" w:rsidRDefault="00A3334B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гематурии.</w:t>
            </w:r>
          </w:p>
          <w:p w14:paraId="54C91302" w14:textId="0F48631C" w:rsidR="00C55157" w:rsidRPr="00C55157" w:rsidRDefault="00A3334B" w:rsidP="00A3334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тиология, патогенез, особенности диагностики и клинической картины,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0EB21F2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1782222C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7665C2FB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15764DDE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8D71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16C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2E556B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88FC462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6DCDA0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58C676EE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0CD7DB9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765D064F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78DF964" w14:textId="4F018C06" w:rsidR="00854AED" w:rsidRDefault="00854AED" w:rsidP="00A3334B">
      <w:pPr>
        <w:ind w:firstLine="709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334B" w:rsidRPr="00A3334B">
        <w:rPr>
          <w:rFonts w:ascii="Times New Roman" w:hAnsi="Times New Roman"/>
          <w:color w:val="000000"/>
          <w:sz w:val="28"/>
          <w:szCs w:val="24"/>
          <w:u w:val="single"/>
        </w:rPr>
        <w:t>Хроническая болезнь почек</w:t>
      </w:r>
      <w:r w:rsidR="00A3334B">
        <w:rPr>
          <w:rFonts w:ascii="Times New Roman" w:hAnsi="Times New Roman"/>
          <w:color w:val="000000"/>
          <w:sz w:val="28"/>
          <w:szCs w:val="24"/>
          <w:u w:val="single"/>
        </w:rPr>
        <w:t xml:space="preserve"> у детей.</w:t>
      </w:r>
    </w:p>
    <w:p w14:paraId="4D8093F0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EA911F3" w14:textId="5C5D2488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3334B">
        <w:rPr>
          <w:rFonts w:ascii="Times New Roman" w:hAnsi="Times New Roman"/>
          <w:color w:val="000000"/>
          <w:sz w:val="28"/>
          <w:szCs w:val="24"/>
        </w:rPr>
        <w:t>хронической болезни почек</w:t>
      </w:r>
      <w:r w:rsidR="004F6C0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14:paraId="6C27226D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10A5F608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A097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9765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3F726B9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998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47E6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9C50790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6C00450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7A912C68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9948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1F72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5C331624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8360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BB6F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988F0E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7B4DE23" w14:textId="4D04FBBF"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 </w:t>
            </w:r>
            <w:r w:rsidR="00A3334B"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болезни почек</w:t>
            </w: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9BB85DE" w14:textId="7B5621A3" w:rsidR="00A3334B" w:rsidRDefault="00A3334B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хронической болезни почек у детей.</w:t>
            </w:r>
          </w:p>
          <w:p w14:paraId="10BA9439" w14:textId="0C62EA19"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диагностики. </w:t>
            </w:r>
          </w:p>
          <w:p w14:paraId="4700FC7A" w14:textId="0F007DBB" w:rsidR="00C55157" w:rsidRDefault="004C7E45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пациентов.</w:t>
            </w:r>
          </w:p>
          <w:p w14:paraId="20E415C0" w14:textId="5F167CA1" w:rsidR="00A3334B" w:rsidRPr="004C7E45" w:rsidRDefault="00A3334B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Лечение. Заместительная почечная терапия.</w:t>
            </w:r>
          </w:p>
          <w:p w14:paraId="0BE2AC97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1203CF49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3733E05D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5DB0F0B6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526C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CFEE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109702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7DEE62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2F0A75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680F5786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F9D8E9D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74FC32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4FBD7DE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4C9520FC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1F4C60" w14:textId="77777777"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BC1B6C6" w14:textId="4EFEC388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165A" w:rsidRPr="00D7165A">
        <w:rPr>
          <w:rFonts w:ascii="Times New Roman" w:hAnsi="Times New Roman"/>
          <w:color w:val="000000"/>
          <w:sz w:val="28"/>
          <w:szCs w:val="24"/>
          <w:u w:val="single"/>
        </w:rPr>
        <w:t xml:space="preserve">Порядок оказания </w:t>
      </w:r>
      <w:proofErr w:type="spellStart"/>
      <w:r w:rsidR="00D7165A" w:rsidRPr="00D7165A">
        <w:rPr>
          <w:rFonts w:ascii="Times New Roman" w:hAnsi="Times New Roman"/>
          <w:color w:val="000000"/>
          <w:sz w:val="28"/>
          <w:szCs w:val="24"/>
          <w:u w:val="single"/>
        </w:rPr>
        <w:t>нефрологической</w:t>
      </w:r>
      <w:proofErr w:type="spellEnd"/>
      <w:r w:rsidR="00D7165A" w:rsidRPr="00D7165A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помощи. Стандарты и протоколы диагностики и лечения ведущих синдромов при патологии почек у детей.</w:t>
      </w:r>
    </w:p>
    <w:p w14:paraId="718D90BC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66F16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78AC2F2" w14:textId="6D5AFE6B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</w:t>
      </w:r>
      <w:r w:rsidR="00D7165A">
        <w:rPr>
          <w:rFonts w:ascii="Times New Roman" w:hAnsi="Times New Roman"/>
          <w:color w:val="000000"/>
          <w:sz w:val="28"/>
          <w:szCs w:val="24"/>
        </w:rPr>
        <w:t xml:space="preserve">б организации </w:t>
      </w:r>
      <w:proofErr w:type="spellStart"/>
      <w:r w:rsidR="00D7165A">
        <w:rPr>
          <w:rFonts w:ascii="Times New Roman" w:hAnsi="Times New Roman"/>
          <w:color w:val="000000"/>
          <w:sz w:val="28"/>
          <w:szCs w:val="24"/>
        </w:rPr>
        <w:t>нефрологической</w:t>
      </w:r>
      <w:proofErr w:type="spellEnd"/>
      <w:r w:rsidR="00D7165A">
        <w:rPr>
          <w:rFonts w:ascii="Times New Roman" w:hAnsi="Times New Roman"/>
          <w:color w:val="000000"/>
          <w:sz w:val="28"/>
          <w:szCs w:val="24"/>
        </w:rPr>
        <w:t xml:space="preserve"> помощи, а также об особенностях ведущих синдромов при заболеваниях почек у 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116595CF" w14:textId="77777777"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30DC27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14:paraId="789E0622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6F40" w14:textId="77777777"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AD519" w14:textId="77777777"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14:paraId="71F68E70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2F53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6F6C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3A16E22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0AD769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4AED" w:rsidRPr="00321A77" w14:paraId="098E02EC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60D7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DF36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14:paraId="0023F9C5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C538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B2A2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1E5E104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4C7E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8769477" w14:textId="69C0EDFF" w:rsidR="004C7E45" w:rsidRDefault="00D7165A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Синдром гематурии. Дифференциальная диагностика.</w:t>
            </w:r>
          </w:p>
          <w:p w14:paraId="29772DD3" w14:textId="17859032" w:rsidR="00D7165A" w:rsidRDefault="00D7165A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Синдром протеинурии.</w:t>
            </w:r>
          </w:p>
          <w:p w14:paraId="79F99B43" w14:textId="7BDF68B9" w:rsidR="00D7165A" w:rsidRDefault="00D7165A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лейкоцитурии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4C1708D" w14:textId="0432045D" w:rsidR="00D7165A" w:rsidRDefault="00D7165A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Отечный синдром.</w:t>
            </w:r>
          </w:p>
          <w:p w14:paraId="582A8F2B" w14:textId="371441FD" w:rsid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 с различными </w:t>
            </w:r>
            <w:r w:rsidR="00D7165A">
              <w:rPr>
                <w:rFonts w:ascii="Times New Roman" w:hAnsi="Times New Roman"/>
                <w:color w:val="000000"/>
                <w:sz w:val="28"/>
                <w:szCs w:val="28"/>
              </w:rPr>
              <w:t>синдромами в нефрологии</w:t>
            </w: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F345F67" w14:textId="368F8195" w:rsidR="00D7165A" w:rsidRPr="004C7E45" w:rsidRDefault="00D7165A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оказания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нефрологической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детям в Оренбургской области.</w:t>
            </w:r>
          </w:p>
          <w:p w14:paraId="73C33AB6" w14:textId="77777777"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рдинатору 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14:paraId="23B04D02" w14:textId="77777777"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14:paraId="3D8706FD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14:paraId="676A1B74" w14:textId="777777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B695" w14:textId="77777777"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5EED" w14:textId="77777777"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E48870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352D81A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C3925C0" w14:textId="77777777"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14:paraId="6CAC0FC6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FE60895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E3F419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0218573A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14:paraId="7AD6EE02" w14:textId="77777777"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75CDCC" w14:textId="26E45446" w:rsidR="00854AED" w:rsidRDefault="00854AED" w:rsidP="00D7165A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854AE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43EC" w14:textId="77777777" w:rsidR="00291C4D" w:rsidRDefault="00291C4D" w:rsidP="00CF7355">
      <w:pPr>
        <w:spacing w:after="0" w:line="240" w:lineRule="auto"/>
      </w:pPr>
      <w:r>
        <w:separator/>
      </w:r>
    </w:p>
  </w:endnote>
  <w:endnote w:type="continuationSeparator" w:id="0">
    <w:p w14:paraId="622CB282" w14:textId="77777777" w:rsidR="00291C4D" w:rsidRDefault="00291C4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0832D59A" w14:textId="77777777" w:rsidR="001F1A11" w:rsidRDefault="001F1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82">
          <w:rPr>
            <w:noProof/>
          </w:rPr>
          <w:t>2</w:t>
        </w:r>
        <w:r>
          <w:fldChar w:fldCharType="end"/>
        </w:r>
      </w:p>
    </w:sdtContent>
  </w:sdt>
  <w:p w14:paraId="2139304A" w14:textId="77777777" w:rsidR="001F1A11" w:rsidRDefault="001F1A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75A8" w14:textId="77777777" w:rsidR="00291C4D" w:rsidRDefault="00291C4D" w:rsidP="00CF7355">
      <w:pPr>
        <w:spacing w:after="0" w:line="240" w:lineRule="auto"/>
      </w:pPr>
      <w:r>
        <w:separator/>
      </w:r>
    </w:p>
  </w:footnote>
  <w:footnote w:type="continuationSeparator" w:id="0">
    <w:p w14:paraId="25F6A74D" w14:textId="77777777" w:rsidR="00291C4D" w:rsidRDefault="00291C4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EA6"/>
    <w:multiLevelType w:val="hybridMultilevel"/>
    <w:tmpl w:val="49F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D4B22"/>
    <w:multiLevelType w:val="hybridMultilevel"/>
    <w:tmpl w:val="2732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016F"/>
    <w:multiLevelType w:val="hybridMultilevel"/>
    <w:tmpl w:val="4AD4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B3759"/>
    <w:multiLevelType w:val="hybridMultilevel"/>
    <w:tmpl w:val="138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7CF3"/>
    <w:rsid w:val="00104C6C"/>
    <w:rsid w:val="00136B7E"/>
    <w:rsid w:val="001A6BF9"/>
    <w:rsid w:val="001F1A11"/>
    <w:rsid w:val="002648DD"/>
    <w:rsid w:val="002749B5"/>
    <w:rsid w:val="00291C4D"/>
    <w:rsid w:val="002B2482"/>
    <w:rsid w:val="002B5FA7"/>
    <w:rsid w:val="00305C98"/>
    <w:rsid w:val="00321A77"/>
    <w:rsid w:val="003314E4"/>
    <w:rsid w:val="00332E46"/>
    <w:rsid w:val="003A7817"/>
    <w:rsid w:val="004711E5"/>
    <w:rsid w:val="004A0613"/>
    <w:rsid w:val="004C7E45"/>
    <w:rsid w:val="004E1D8D"/>
    <w:rsid w:val="004F6C05"/>
    <w:rsid w:val="00511905"/>
    <w:rsid w:val="00586A55"/>
    <w:rsid w:val="005913A0"/>
    <w:rsid w:val="00616B40"/>
    <w:rsid w:val="00633B28"/>
    <w:rsid w:val="006603E3"/>
    <w:rsid w:val="00723A5B"/>
    <w:rsid w:val="00750B4D"/>
    <w:rsid w:val="0075623B"/>
    <w:rsid w:val="00774A23"/>
    <w:rsid w:val="0079716A"/>
    <w:rsid w:val="007B583A"/>
    <w:rsid w:val="00854AED"/>
    <w:rsid w:val="00907F0D"/>
    <w:rsid w:val="00951144"/>
    <w:rsid w:val="00984773"/>
    <w:rsid w:val="009F7335"/>
    <w:rsid w:val="00A3334B"/>
    <w:rsid w:val="00A45FDC"/>
    <w:rsid w:val="00AE2784"/>
    <w:rsid w:val="00AE75A9"/>
    <w:rsid w:val="00B2676F"/>
    <w:rsid w:val="00B4656D"/>
    <w:rsid w:val="00BD661B"/>
    <w:rsid w:val="00C04E03"/>
    <w:rsid w:val="00C05E63"/>
    <w:rsid w:val="00C33FB9"/>
    <w:rsid w:val="00C4311C"/>
    <w:rsid w:val="00C55157"/>
    <w:rsid w:val="00C8472B"/>
    <w:rsid w:val="00CF7355"/>
    <w:rsid w:val="00D20E43"/>
    <w:rsid w:val="00D3667F"/>
    <w:rsid w:val="00D7165A"/>
    <w:rsid w:val="00D81A7A"/>
    <w:rsid w:val="00DA1FE4"/>
    <w:rsid w:val="00DD024F"/>
    <w:rsid w:val="00E72595"/>
    <w:rsid w:val="00EB7974"/>
    <w:rsid w:val="00EC5248"/>
    <w:rsid w:val="00F156F8"/>
    <w:rsid w:val="00F511F6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189D"/>
  <w15:docId w15:val="{92EADFE6-C856-4675-A461-8DEDE25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PlotnikovaSV2017@outlook.com</cp:lastModifiedBy>
  <cp:revision>19</cp:revision>
  <cp:lastPrinted>2019-02-05T10:00:00Z</cp:lastPrinted>
  <dcterms:created xsi:type="dcterms:W3CDTF">2019-01-24T12:19:00Z</dcterms:created>
  <dcterms:modified xsi:type="dcterms:W3CDTF">2022-02-01T20:09:00Z</dcterms:modified>
</cp:coreProperties>
</file>