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Федеральное государственное бюджетное образовательное учреждение 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высшего образования 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«Оренбургский государственный медицинский университет» 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Министерства здравоохранения Российской Федерации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 xml:space="preserve">ФОНД ОЦЕНОЧНЫХ СРЕДСТВ 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 xml:space="preserve">ДЛЯ ПРОВЕДЕНИЯ ТЕКУЩЕГО 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 xml:space="preserve">КОНТРОЛЯ УСПЕВАЕМОСТИ И ПРОМЕЖУТОЧНОЙ АТТЕСТАЦИИ ОБУЧАЮЩИХСЯ 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>ПО ДИСЦИПЛИНЕ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>АДАПТИВНАЯ ФИЗИЧЕСКАЯ КУЛЬТУРА И СПОРТ ИНВАЛИДОВ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caps/>
          <w:color w:val="000000"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cap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по специальности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caps/>
          <w:color w:val="000000"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37.05.01 Клиническая психология по специализации </w:t>
      </w:r>
    </w:p>
    <w:p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i/>
          <w:sz w:val="28"/>
          <w:szCs w:val="28"/>
        </w:rPr>
        <w:t>«</w:t>
      </w:r>
      <w:r>
        <w:rPr>
          <w:rFonts w:ascii="Times New Roman" w:hAnsi="Times New Roman" w:eastAsia="Calibri"/>
          <w:i/>
          <w:color w:val="000000" w:themeColor="text1"/>
          <w:sz w:val="28"/>
          <w:szCs w:val="28"/>
        </w:rPr>
        <w:t>Патопсихологическая диагностика и психотерапия</w:t>
      </w:r>
      <w:r>
        <w:rPr>
          <w:rFonts w:ascii="Times New Roman" w:hAnsi="Times New Roman"/>
          <w:i/>
          <w:sz w:val="28"/>
          <w:szCs w:val="28"/>
        </w:rPr>
        <w:t>»</w:t>
      </w: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  <w:r>
        <w:rPr>
          <w:rFonts w:ascii="Times New Roman" w:hAnsi="Times New Roman"/>
          <w:i/>
          <w:sz w:val="24"/>
          <w:szCs w:val="24"/>
        </w:rPr>
        <w:t>37.05.01 Клиническая психология по специализации «Патопсихологическая диагностика и психотерапия»</w:t>
      </w:r>
      <w:r>
        <w:rPr>
          <w:rFonts w:ascii="Times New Roman" w:hAnsi="Times New Roman"/>
          <w:sz w:val="24"/>
          <w:szCs w:val="24"/>
        </w:rPr>
        <w:t xml:space="preserve">, </w:t>
      </w:r>
    </w:p>
    <w:p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утвержденной ученым советом ФГБОУ ВО ОрГМУ Минздрава России</w:t>
      </w: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 2 от  28.10.2016 года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Оренбург</w:t>
      </w:r>
    </w:p>
    <w:p>
      <w:pPr>
        <w:pStyle w:val="16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фонда оценочных средств</w:t>
      </w:r>
    </w:p>
    <w:p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 содержит типовые контрольно-оценочные материалы для текущего контроля успеваемости обучающихся, в том числе контроля самостоятельной работы обучающихся и для контроля сформированных в процессе изучения дисциплины результатов обучения на промежуточной аттестации в форме зачета.</w:t>
      </w:r>
    </w:p>
    <w:p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Контрольно – оценочные материалы для промежуточной аттестации соответствуют форме промежуточной аттестации по дисциплине, определенной в учебной плане ОПОП и направлены на проверку сформированности знаний, умений и навыков по каждой компетенции, установленной в рабочей программе дисциплины.  </w:t>
      </w:r>
    </w:p>
    <w:p>
      <w:pPr>
        <w:pStyle w:val="16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>
        <w:rPr>
          <w:rFonts w:ascii="Times New Roman" w:hAnsi="Times New Roman"/>
          <w:b/>
          <w:sz w:val="28"/>
          <w:szCs w:val="28"/>
        </w:rPr>
        <w:t>следующие компетенции:</w:t>
      </w:r>
    </w:p>
    <w:p>
      <w:pPr>
        <w:pStyle w:val="1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ОК-8</w:t>
      </w:r>
      <w:r>
        <w:t xml:space="preserve"> </w:t>
      </w:r>
      <w:r>
        <w:rPr>
          <w:rFonts w:ascii="Times New Roman" w:hAnsi="Times New Roman"/>
          <w:sz w:val="28"/>
          <w:szCs w:val="28"/>
        </w:rPr>
        <w:t>способен использовать методы и средства физической культуры для обеспечения полноценной социальной и профессиональной деятельности.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>
      <w:pPr>
        <w:pStyle w:val="16"/>
        <w:ind w:left="0"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>
      <w:pPr>
        <w:pStyle w:val="16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Оценочные материалы для текущего контроля успеваемости обучающихся.</w:t>
      </w:r>
    </w:p>
    <w:p>
      <w:pPr>
        <w:pStyle w:val="16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16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Оценочные материалы по каждой теме дисциплины</w:t>
      </w:r>
    </w:p>
    <w:p>
      <w:pPr>
        <w:pStyle w:val="16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Модуль 1 </w:t>
      </w:r>
      <w:r>
        <w:rPr>
          <w:rFonts w:ascii="Times New Roman" w:hAnsi="Times New Roman" w:cs="Times New Roman"/>
          <w:sz w:val="28"/>
        </w:rPr>
        <w:t>Самоорганизация и саморазвитие личности.</w:t>
      </w:r>
    </w:p>
    <w:p>
      <w:pPr>
        <w:pStyle w:val="16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>Самоорганизация как основа саморазвития личности.</w:t>
      </w:r>
    </w:p>
    <w:p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 xml:space="preserve"> Саморазвитие и самоопределение личности.</w:t>
      </w:r>
    </w:p>
    <w:p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 xml:space="preserve"> Саморазвитие и самоопределение личности.</w:t>
      </w:r>
    </w:p>
    <w:p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 xml:space="preserve">  Технологии саморазвития и самоуправления.</w:t>
      </w:r>
    </w:p>
    <w:p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1.5.</w:t>
      </w:r>
      <w:r>
        <w:rPr>
          <w:rFonts w:ascii="Times New Roman" w:hAnsi="Times New Roman" w:cs="Times New Roman"/>
          <w:sz w:val="28"/>
          <w:szCs w:val="28"/>
        </w:rPr>
        <w:t xml:space="preserve"> Средства саморазвития и самоуправления.</w:t>
      </w:r>
    </w:p>
    <w:p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1.6.</w:t>
      </w:r>
      <w:r>
        <w:rPr>
          <w:rFonts w:ascii="Times New Roman" w:hAnsi="Times New Roman" w:cs="Times New Roman"/>
          <w:sz w:val="28"/>
          <w:szCs w:val="28"/>
        </w:rPr>
        <w:t xml:space="preserve">  Функция и методы управления саморазвитием.</w:t>
      </w:r>
    </w:p>
    <w:p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1.7.</w:t>
      </w:r>
      <w:r>
        <w:rPr>
          <w:rFonts w:ascii="Times New Roman" w:hAnsi="Times New Roman" w:cs="Times New Roman"/>
          <w:sz w:val="28"/>
          <w:szCs w:val="28"/>
        </w:rPr>
        <w:t xml:space="preserve"> Технология структурирования внимания.</w:t>
      </w:r>
    </w:p>
    <w:p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Деловая игра «Качества успешного человека».</w:t>
      </w:r>
    </w:p>
    <w:p>
      <w:pPr>
        <w:widowControl w:val="0"/>
        <w:spacing w:after="0" w:line="360" w:lineRule="auto"/>
        <w:ind w:left="720" w:hanging="11"/>
        <w:jc w:val="both"/>
        <w:rPr>
          <w:rFonts w:ascii="Times New Roman" w:hAnsi="Times New Roman" w:eastAsia="Calibri" w:cs="Times New Roman"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eastAsia="Calibri" w:cs="Times New Roman"/>
          <w:sz w:val="28"/>
        </w:rPr>
        <w:t xml:space="preserve">Компетенция самоорганизации и саморазвития личности в современном обществе. </w:t>
      </w:r>
    </w:p>
    <w:p>
      <w:pPr>
        <w:widowControl w:val="0"/>
        <w:spacing w:after="0" w:line="360" w:lineRule="auto"/>
        <w:ind w:left="720" w:hanging="11"/>
        <w:jc w:val="both"/>
        <w:rPr>
          <w:rFonts w:ascii="Times New Roman" w:hAnsi="Times New Roman" w:eastAsia="Calibri" w:cs="Times New Roman"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Calibri" w:cs="Times New Roman"/>
          <w:sz w:val="28"/>
        </w:rPr>
        <w:t>Тайм-менеджмент в современном обществе.</w:t>
      </w:r>
    </w:p>
    <w:p>
      <w:pPr>
        <w:widowControl w:val="0"/>
        <w:spacing w:after="0" w:line="360" w:lineRule="auto"/>
        <w:ind w:left="720" w:hanging="1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Самоорганизация времени обучающихся</w:t>
      </w:r>
      <w:r>
        <w:rPr>
          <w:rFonts w:ascii="Times New Roman" w:hAnsi="Times New Roman" w:eastAsia="Calibri" w:cs="Times New Roman"/>
          <w:sz w:val="28"/>
        </w:rPr>
        <w:t>.</w:t>
      </w:r>
    </w:p>
    <w:p>
      <w:pPr>
        <w:widowControl w:val="0"/>
        <w:spacing w:after="0" w:line="360" w:lineRule="auto"/>
        <w:ind w:left="720" w:hanging="11"/>
        <w:jc w:val="both"/>
        <w:rPr>
          <w:rFonts w:ascii="Times New Roman" w:hAnsi="Times New Roman" w:eastAsia="Calibri" w:cs="Times New Roman"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Calibri" w:cs="Times New Roman"/>
          <w:sz w:val="28"/>
        </w:rPr>
        <w:t>Конкурентоспособность обучающихся</w:t>
      </w:r>
    </w:p>
    <w:p>
      <w:pPr>
        <w:widowControl w:val="0"/>
        <w:spacing w:after="0" w:line="360" w:lineRule="auto"/>
        <w:ind w:left="720" w:hanging="1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Calibri" w:cs="Times New Roman"/>
          <w:sz w:val="28"/>
        </w:rPr>
        <w:t>Поглотители времени: причины, выявление, способы борьбы.</w:t>
      </w:r>
    </w:p>
    <w:p>
      <w:pPr>
        <w:widowControl w:val="0"/>
        <w:spacing w:after="0" w:line="360" w:lineRule="auto"/>
        <w:ind w:left="720" w:hanging="1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Calibri" w:cs="Times New Roman"/>
          <w:sz w:val="28"/>
        </w:rPr>
        <w:t>Целеполагание посредством различных приемов и методов.</w:t>
      </w:r>
    </w:p>
    <w:p>
      <w:pPr>
        <w:widowControl w:val="0"/>
        <w:spacing w:after="0" w:line="360" w:lineRule="auto"/>
        <w:ind w:left="720" w:hanging="1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Calibri" w:cs="Times New Roman"/>
          <w:sz w:val="28"/>
        </w:rPr>
        <w:t>Методы, приемы и инструментарий планирования времени и повышения личной эффективности.</w:t>
      </w:r>
    </w:p>
    <w:p>
      <w:pPr>
        <w:widowControl w:val="0"/>
        <w:spacing w:after="0" w:line="360" w:lineRule="auto"/>
        <w:ind w:left="720" w:hanging="11"/>
        <w:jc w:val="both"/>
        <w:rPr>
          <w:rFonts w:ascii="Times New Roman" w:hAnsi="Times New Roman" w:eastAsia="Calibri" w:cs="Times New Roman"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Calibri" w:cs="Times New Roman"/>
          <w:sz w:val="28"/>
        </w:rPr>
        <w:t>Приемы тайм-менеджмента.</w:t>
      </w:r>
    </w:p>
    <w:p>
      <w:pPr>
        <w:widowControl w:val="0"/>
        <w:spacing w:after="0" w:line="360" w:lineRule="auto"/>
        <w:ind w:left="720" w:hanging="1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Calibri" w:cs="Times New Roman"/>
          <w:sz w:val="28"/>
        </w:rPr>
        <w:t>Контроль и анализ своих действий.</w:t>
      </w:r>
    </w:p>
    <w:p>
      <w:pPr>
        <w:widowControl w:val="0"/>
        <w:spacing w:after="0" w:line="360" w:lineRule="auto"/>
        <w:ind w:left="720" w:hanging="1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Calibri" w:cs="Times New Roman"/>
          <w:sz w:val="28"/>
        </w:rPr>
        <w:t>Тренинг «Тайм менеджмент или искусство управления временем».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1.19.</w:t>
      </w:r>
      <w:r>
        <w:rPr>
          <w:rFonts w:ascii="Times New Roman" w:hAnsi="Times New Roman" w:cs="Times New Roman"/>
          <w:sz w:val="28"/>
          <w:szCs w:val="28"/>
        </w:rPr>
        <w:t xml:space="preserve"> История Калланетики. Основные принципы.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1.20. </w:t>
      </w:r>
      <w:r>
        <w:rPr>
          <w:rFonts w:ascii="Times New Roman" w:hAnsi="Times New Roman" w:cs="Times New Roman"/>
          <w:sz w:val="28"/>
          <w:szCs w:val="28"/>
        </w:rPr>
        <w:t>Современные комплексы гимнастических упражнений Калланетики.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1.21. </w:t>
      </w:r>
      <w:r>
        <w:rPr>
          <w:rFonts w:ascii="Times New Roman" w:hAnsi="Times New Roman" w:cs="Times New Roman"/>
          <w:sz w:val="28"/>
          <w:szCs w:val="28"/>
        </w:rPr>
        <w:t>Шейпинг: история, виды и разновидности.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1.22. </w:t>
      </w:r>
      <w:r>
        <w:rPr>
          <w:rFonts w:ascii="Times New Roman" w:hAnsi="Times New Roman" w:cs="Times New Roman"/>
          <w:sz w:val="28"/>
          <w:szCs w:val="28"/>
        </w:rPr>
        <w:t>Польза «катаболического» и «анаболического» этапов Шейпинга.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1.23. </w:t>
      </w:r>
      <w:r>
        <w:rPr>
          <w:rFonts w:ascii="Times New Roman" w:hAnsi="Times New Roman" w:cs="Times New Roman"/>
          <w:sz w:val="28"/>
          <w:szCs w:val="28"/>
        </w:rPr>
        <w:t>Аэробика как средство оздоровительной физической культуры.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1.24. </w:t>
      </w:r>
      <w:r>
        <w:rPr>
          <w:rFonts w:ascii="Times New Roman" w:hAnsi="Times New Roman" w:cs="Times New Roman"/>
          <w:sz w:val="28"/>
          <w:szCs w:val="28"/>
        </w:rPr>
        <w:t>Фитнес через века. История возникновения от доисторического времени до наших дней.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1.25. </w:t>
      </w:r>
      <w:r>
        <w:rPr>
          <w:rFonts w:ascii="Times New Roman" w:hAnsi="Times New Roman" w:cs="Times New Roman"/>
          <w:sz w:val="28"/>
          <w:szCs w:val="28"/>
        </w:rPr>
        <w:t>Методики занятия фитнесом в оздоровительной тренировке.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1.26. </w:t>
      </w:r>
      <w:r>
        <w:rPr>
          <w:rFonts w:ascii="Times New Roman" w:hAnsi="Times New Roman" w:cs="Times New Roman"/>
          <w:sz w:val="28"/>
          <w:szCs w:val="28"/>
        </w:rPr>
        <w:t>Стретчинг - вид медицинской направленности. История происхождения.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1.27. </w:t>
      </w:r>
      <w:r>
        <w:rPr>
          <w:rFonts w:ascii="Times New Roman" w:hAnsi="Times New Roman" w:cs="Times New Roman"/>
          <w:sz w:val="28"/>
          <w:szCs w:val="28"/>
        </w:rPr>
        <w:t>Стретчинг, как здоровьесберегающая технология.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1.28. </w:t>
      </w:r>
      <w:r>
        <w:rPr>
          <w:rFonts w:ascii="Times New Roman" w:hAnsi="Times New Roman" w:cs="Times New Roman"/>
          <w:sz w:val="28"/>
          <w:szCs w:val="28"/>
        </w:rPr>
        <w:t>Польза аквааэробики, как вида оздоровительных систем.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1.29. </w:t>
      </w:r>
      <w:r>
        <w:rPr>
          <w:rFonts w:ascii="Times New Roman" w:hAnsi="Times New Roman" w:cs="Times New Roman"/>
          <w:sz w:val="28"/>
          <w:szCs w:val="28"/>
        </w:rPr>
        <w:t>История возникновения дыхательной гимнастики. Виды.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1.30. </w:t>
      </w:r>
      <w:r>
        <w:rPr>
          <w:rFonts w:ascii="Times New Roman" w:hAnsi="Times New Roman" w:cs="Times New Roman"/>
          <w:sz w:val="28"/>
          <w:szCs w:val="28"/>
        </w:rPr>
        <w:t>Парадоксальная гимнастика А. Стрельниковой.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1.31. </w:t>
      </w:r>
      <w:r>
        <w:rPr>
          <w:rFonts w:ascii="Times New Roman" w:hAnsi="Times New Roman" w:cs="Times New Roman"/>
          <w:sz w:val="28"/>
          <w:szCs w:val="28"/>
        </w:rPr>
        <w:t>Дыхательная гимнастика Хатха-Иога.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1.32. </w:t>
      </w:r>
      <w:r>
        <w:rPr>
          <w:rFonts w:ascii="Times New Roman" w:hAnsi="Times New Roman" w:cs="Times New Roman"/>
          <w:sz w:val="28"/>
          <w:szCs w:val="28"/>
        </w:rPr>
        <w:t>Дыхательная гимнастика «Боди-флекс».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1.33. </w:t>
      </w:r>
      <w:r>
        <w:rPr>
          <w:rFonts w:ascii="Times New Roman" w:hAnsi="Times New Roman" w:cs="Times New Roman"/>
          <w:sz w:val="28"/>
          <w:szCs w:val="28"/>
        </w:rPr>
        <w:t>Дыхательная гимнастика К. П. Бутейко.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1.34. </w:t>
      </w:r>
      <w:r>
        <w:rPr>
          <w:rFonts w:ascii="Times New Roman" w:hAnsi="Times New Roman" w:cs="Times New Roman"/>
          <w:sz w:val="28"/>
          <w:szCs w:val="28"/>
        </w:rPr>
        <w:t>Массаж и самомассаж, как оздоровительная система.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1.35. </w:t>
      </w:r>
      <w:r>
        <w:rPr>
          <w:rFonts w:ascii="Times New Roman" w:hAnsi="Times New Roman" w:cs="Times New Roman"/>
          <w:sz w:val="28"/>
          <w:szCs w:val="28"/>
        </w:rPr>
        <w:t>Акупрессура, как один из видов оздоровительной системы.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1.36. </w:t>
      </w:r>
      <w:r>
        <w:rPr>
          <w:rFonts w:ascii="Times New Roman" w:hAnsi="Times New Roman" w:cs="Times New Roman"/>
          <w:sz w:val="28"/>
          <w:szCs w:val="28"/>
        </w:rPr>
        <w:t>Точечный массаж для профилактики ОРВИ, гриппа.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1.37. </w:t>
      </w:r>
      <w:r>
        <w:rPr>
          <w:rFonts w:ascii="Times New Roman" w:hAnsi="Times New Roman" w:cs="Times New Roman"/>
          <w:sz w:val="28"/>
          <w:szCs w:val="28"/>
        </w:rPr>
        <w:t>Точечный массаж по А. Уманской.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1.38. </w:t>
      </w:r>
      <w:r>
        <w:rPr>
          <w:rFonts w:ascii="Times New Roman" w:hAnsi="Times New Roman" w:cs="Times New Roman"/>
          <w:sz w:val="28"/>
          <w:szCs w:val="28"/>
        </w:rPr>
        <w:t>Нетрадиционные и вспомогательные средства на занятиях по физической культуре.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1.39. </w:t>
      </w:r>
      <w:r>
        <w:rPr>
          <w:rFonts w:ascii="Times New Roman" w:hAnsi="Times New Roman" w:cs="Times New Roman"/>
          <w:sz w:val="28"/>
          <w:szCs w:val="28"/>
        </w:rPr>
        <w:t>Релаксационная лечебно-профилактическая гимнастика.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1.40. </w:t>
      </w:r>
      <w:r>
        <w:rPr>
          <w:rFonts w:ascii="Times New Roman" w:hAnsi="Times New Roman" w:cs="Times New Roman"/>
          <w:sz w:val="28"/>
          <w:szCs w:val="28"/>
        </w:rPr>
        <w:t>Аутогенная тренировка.</w:t>
      </w:r>
    </w:p>
    <w:p>
      <w:pPr>
        <w:widowControl w:val="0"/>
        <w:spacing w:after="0" w:line="276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текущего контроля успеваемости: </w:t>
      </w:r>
      <w:r>
        <w:rPr>
          <w:rFonts w:ascii="Times New Roman" w:hAnsi="Times New Roman" w:cs="Times New Roman"/>
          <w:sz w:val="28"/>
          <w:szCs w:val="28"/>
        </w:rPr>
        <w:t>тестирование в ИС.</w:t>
      </w:r>
    </w:p>
    <w:p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Оценочные материалы текущего контроля успеваемости.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Вопросы для самоконтроля: </w:t>
      </w:r>
    </w:p>
    <w:p>
      <w:pPr>
        <w:widowControl w:val="0"/>
        <w:shd w:val="clear" w:color="auto" w:fill="FEFEFE"/>
        <w:spacing w:after="0" w:line="276" w:lineRule="auto"/>
        <w:ind w:left="306" w:right="919" w:hanging="2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1.Понятия «самоорганизация личности» и «самоорганизованная личность».</w:t>
      </w:r>
    </w:p>
    <w:p>
      <w:pPr>
        <w:widowControl w:val="0"/>
        <w:shd w:val="clear" w:color="auto" w:fill="FEFEFE"/>
        <w:spacing w:after="0" w:line="276" w:lineRule="auto"/>
        <w:ind w:left="306" w:right="919" w:hanging="23"/>
        <w:jc w:val="both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bCs/>
          <w:color w:val="222222"/>
          <w:sz w:val="28"/>
          <w:szCs w:val="28"/>
        </w:rPr>
        <w:t>2. Самоопределение личности.</w:t>
      </w:r>
    </w:p>
    <w:p>
      <w:pPr>
        <w:widowControl w:val="0"/>
        <w:spacing w:after="0" w:line="276" w:lineRule="auto"/>
        <w:ind w:left="284" w:hanging="23"/>
        <w:jc w:val="both"/>
        <w:rPr>
          <w:rFonts w:ascii="Times New Roman" w:hAnsi="Times New Roman"/>
          <w:sz w:val="28"/>
          <w:szCs w:val="28"/>
          <w:shd w:val="clear" w:color="auto" w:fill="FEFEFE"/>
        </w:rPr>
      </w:pPr>
      <w:r>
        <w:rPr>
          <w:rFonts w:ascii="Times New Roman" w:hAnsi="Times New Roman"/>
          <w:sz w:val="28"/>
          <w:szCs w:val="28"/>
          <w:shd w:val="clear" w:color="auto" w:fill="FEFEFE"/>
        </w:rPr>
        <w:t>3. Этапы управления саморазвитием.</w:t>
      </w:r>
    </w:p>
    <w:p>
      <w:pPr>
        <w:pStyle w:val="16"/>
        <w:widowControl w:val="0"/>
        <w:shd w:val="clear" w:color="auto" w:fill="FEFEFE"/>
        <w:spacing w:after="0"/>
        <w:ind w:left="284" w:right="919"/>
        <w:jc w:val="both"/>
        <w:rPr>
          <w:rFonts w:ascii="Times New Roman" w:hAnsi="Times New Roman"/>
          <w:sz w:val="28"/>
          <w:szCs w:val="28"/>
          <w:shd w:val="clear" w:color="auto" w:fill="FEFEFE"/>
        </w:rPr>
      </w:pPr>
      <w:r>
        <w:rPr>
          <w:rFonts w:ascii="Times New Roman" w:hAnsi="Times New Roman"/>
          <w:sz w:val="28"/>
          <w:szCs w:val="28"/>
          <w:shd w:val="clear" w:color="auto" w:fill="FEFEFE"/>
        </w:rPr>
        <w:t>4.Цели самовоспитания.</w:t>
      </w:r>
    </w:p>
    <w:p>
      <w:pPr>
        <w:pStyle w:val="16"/>
        <w:widowControl w:val="0"/>
        <w:shd w:val="clear" w:color="auto" w:fill="FEFEFE"/>
        <w:spacing w:after="0"/>
        <w:ind w:left="284" w:right="919" w:hanging="22"/>
        <w:jc w:val="both"/>
        <w:rPr>
          <w:rFonts w:ascii="Times New Roman" w:hAnsi="Times New Roman"/>
          <w:sz w:val="28"/>
          <w:szCs w:val="28"/>
          <w:shd w:val="clear" w:color="auto" w:fill="FEFEFE"/>
        </w:rPr>
      </w:pPr>
      <w:r>
        <w:rPr>
          <w:rFonts w:ascii="Times New Roman" w:hAnsi="Times New Roman"/>
          <w:sz w:val="28"/>
          <w:szCs w:val="28"/>
          <w:shd w:val="clear" w:color="auto" w:fill="FEFEFE"/>
        </w:rPr>
        <w:t>5.Задачи самовоспитания.</w:t>
      </w:r>
    </w:p>
    <w:p>
      <w:pPr>
        <w:widowControl w:val="0"/>
        <w:shd w:val="clear" w:color="auto" w:fill="FEFEFE"/>
        <w:spacing w:after="0" w:line="276" w:lineRule="auto"/>
        <w:ind w:left="284" w:right="919" w:hanging="2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Способы саморазвития. </w:t>
      </w:r>
    </w:p>
    <w:p>
      <w:pPr>
        <w:widowControl w:val="0"/>
        <w:shd w:val="clear" w:color="auto" w:fill="FEFEFE"/>
        <w:spacing w:after="0" w:line="276" w:lineRule="auto"/>
        <w:ind w:left="284" w:right="919" w:hanging="2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Виды самоконтроля.</w:t>
      </w:r>
    </w:p>
    <w:p>
      <w:pPr>
        <w:widowControl w:val="0"/>
        <w:shd w:val="clear" w:color="auto" w:fill="FFFFFF"/>
        <w:spacing w:after="0" w:line="276" w:lineRule="auto"/>
        <w:ind w:left="284" w:hanging="2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8. Что такое система «Тайм-менеджер».</w:t>
      </w:r>
    </w:p>
    <w:p>
      <w:pPr>
        <w:widowControl w:val="0"/>
        <w:shd w:val="clear" w:color="auto" w:fill="FFFFFF"/>
        <w:spacing w:after="0" w:line="276" w:lineRule="auto"/>
        <w:ind w:left="284" w:hanging="2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9.Концепции «Тайм-менеджер».</w:t>
      </w:r>
    </w:p>
    <w:p>
      <w:pPr>
        <w:widowControl w:val="0"/>
        <w:spacing w:after="0" w:line="276" w:lineRule="auto"/>
        <w:ind w:left="284" w:hanging="2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10.Типология и принципы контроля. </w:t>
      </w:r>
    </w:p>
    <w:p>
      <w:pPr>
        <w:shd w:val="clear" w:color="auto" w:fill="FFFFFF"/>
        <w:spacing w:after="0" w:line="240" w:lineRule="auto"/>
        <w:ind w:firstLine="284"/>
        <w:rPr>
          <w:rFonts w:ascii="Times New Roman" w:hAnsi="Times New Roman"/>
          <w:b/>
          <w:sz w:val="28"/>
          <w:szCs w:val="28"/>
        </w:rPr>
      </w:pPr>
    </w:p>
    <w:p>
      <w:pPr>
        <w:shd w:val="clear" w:color="auto" w:fill="FFFFFF"/>
        <w:spacing w:after="0" w:line="240" w:lineRule="auto"/>
        <w:ind w:firstLine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Тестовые задания: </w:t>
      </w:r>
    </w:p>
    <w:p>
      <w:pPr>
        <w:shd w:val="clear" w:color="auto" w:fill="FFFFFF"/>
        <w:spacing w:after="0" w:line="240" w:lineRule="auto"/>
        <w:ind w:firstLine="28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В истории развития отечественного тайм-менеджмента можно выделить:</w:t>
      </w:r>
      <w:r>
        <w:rPr>
          <w:rFonts w:ascii="Times New Roman" w:hAnsi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/>
          <w:color w:val="000000"/>
          <w:sz w:val="28"/>
          <w:szCs w:val="28"/>
        </w:rPr>
        <w:t xml:space="preserve">а) 3 этапа </w:t>
      </w:r>
      <w:r>
        <w:rPr>
          <w:rFonts w:ascii="Times New Roman" w:hAnsi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/>
          <w:color w:val="000000"/>
          <w:sz w:val="28"/>
          <w:szCs w:val="28"/>
        </w:rPr>
        <w:t>б) 5 этапов</w:t>
      </w:r>
      <w:r>
        <w:rPr>
          <w:rFonts w:ascii="Times New Roman" w:hAnsi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/>
          <w:color w:val="000000"/>
          <w:sz w:val="28"/>
          <w:szCs w:val="28"/>
        </w:rPr>
        <w:t>в) 6 этапов</w:t>
      </w:r>
    </w:p>
    <w:p>
      <w:pPr>
        <w:shd w:val="clear" w:color="auto" w:fill="FFFFFF"/>
        <w:spacing w:after="0" w:line="240" w:lineRule="auto"/>
        <w:ind w:firstLine="28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Все поглотители времени по степени контролируемости можно условно разделить на:</w:t>
      </w:r>
      <w:r>
        <w:rPr>
          <w:rFonts w:ascii="Times New Roman" w:hAnsi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/>
          <w:color w:val="000000"/>
          <w:sz w:val="28"/>
          <w:szCs w:val="28"/>
        </w:rPr>
        <w:t xml:space="preserve">а) 3 группы </w:t>
      </w:r>
      <w:r>
        <w:rPr>
          <w:rFonts w:ascii="Times New Roman" w:hAnsi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/>
          <w:color w:val="000000"/>
          <w:sz w:val="28"/>
          <w:szCs w:val="28"/>
        </w:rPr>
        <w:t>б) 2 группы</w:t>
      </w:r>
      <w:r>
        <w:rPr>
          <w:rFonts w:ascii="Times New Roman" w:hAnsi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/>
          <w:color w:val="000000"/>
          <w:sz w:val="28"/>
          <w:szCs w:val="28"/>
        </w:rPr>
        <w:t>в) 5 групп</w:t>
      </w:r>
    </w:p>
    <w:p>
      <w:pPr>
        <w:shd w:val="clear" w:color="auto" w:fill="FFFFFF"/>
        <w:spacing w:after="0" w:line="240" w:lineRule="auto"/>
        <w:ind w:firstLine="28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Как древние греки называли поглотители времени:</w:t>
      </w:r>
      <w:r>
        <w:rPr>
          <w:rFonts w:ascii="Times New Roman" w:hAnsi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/>
          <w:color w:val="000000"/>
          <w:sz w:val="28"/>
          <w:szCs w:val="28"/>
        </w:rPr>
        <w:t>а) хронографами</w:t>
      </w:r>
      <w:r>
        <w:rPr>
          <w:rFonts w:ascii="Times New Roman" w:hAnsi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/>
          <w:color w:val="000000"/>
          <w:sz w:val="28"/>
          <w:szCs w:val="28"/>
        </w:rPr>
        <w:t xml:space="preserve">б) хронофагами </w:t>
      </w:r>
      <w:r>
        <w:rPr>
          <w:rFonts w:ascii="Times New Roman" w:hAnsi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/>
          <w:color w:val="000000"/>
          <w:sz w:val="28"/>
          <w:szCs w:val="28"/>
        </w:rPr>
        <w:t>в) хронологиями</w:t>
      </w:r>
    </w:p>
    <w:p>
      <w:pPr>
        <w:shd w:val="clear" w:color="auto" w:fill="FFFFFF"/>
        <w:spacing w:after="0" w:line="240" w:lineRule="auto"/>
        <w:ind w:firstLine="28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 Что означает принять решение, оценив по определенным критериям, какие из поставленных задач и дел имеют первостепенное значение, какие – второстепенное:</w:t>
      </w:r>
      <w:r>
        <w:rPr>
          <w:rFonts w:ascii="Times New Roman" w:hAnsi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/>
          <w:color w:val="000000"/>
          <w:sz w:val="28"/>
          <w:szCs w:val="28"/>
        </w:rPr>
        <w:t>а) расставить контексты в хронологическом порядке</w:t>
      </w:r>
      <w:r>
        <w:rPr>
          <w:rFonts w:ascii="Times New Roman" w:hAnsi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/>
          <w:color w:val="000000"/>
          <w:sz w:val="28"/>
          <w:szCs w:val="28"/>
        </w:rPr>
        <w:t>б) распределить ресурсы</w:t>
      </w:r>
      <w:r>
        <w:rPr>
          <w:rFonts w:ascii="Times New Roman" w:hAnsi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/>
          <w:color w:val="000000"/>
          <w:sz w:val="28"/>
          <w:szCs w:val="28"/>
        </w:rPr>
        <w:t xml:space="preserve">в) расставить приоритеты </w:t>
      </w:r>
    </w:p>
    <w:p>
      <w:pPr>
        <w:shd w:val="clear" w:color="auto" w:fill="FFFFFF"/>
        <w:spacing w:after="0" w:line="240" w:lineRule="auto"/>
        <w:ind w:firstLine="28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 Матрица Эйзенхауэра позволяет расставить приоритеты, оценив все задачи по двум критериям:</w:t>
      </w:r>
      <w:r>
        <w:rPr>
          <w:rFonts w:ascii="Times New Roman" w:hAnsi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/>
          <w:color w:val="000000"/>
          <w:sz w:val="28"/>
          <w:szCs w:val="28"/>
        </w:rPr>
        <w:t>а) срочность и регулярность</w:t>
      </w:r>
      <w:r>
        <w:rPr>
          <w:rFonts w:ascii="Times New Roman" w:hAnsi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/>
          <w:color w:val="000000"/>
          <w:sz w:val="28"/>
          <w:szCs w:val="28"/>
        </w:rPr>
        <w:t>б) гибкость и жесткость</w:t>
      </w:r>
      <w:r>
        <w:rPr>
          <w:rFonts w:ascii="Times New Roman" w:hAnsi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/>
          <w:color w:val="000000"/>
          <w:sz w:val="28"/>
          <w:szCs w:val="28"/>
        </w:rPr>
        <w:t xml:space="preserve">в) важность и срочность </w:t>
      </w:r>
    </w:p>
    <w:p>
      <w:pPr>
        <w:shd w:val="clear" w:color="auto" w:fill="FFFFFF"/>
        <w:spacing w:after="0" w:line="240" w:lineRule="auto"/>
        <w:ind w:firstLine="28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 Неправильно, что … является одним из видов хронофагов :</w:t>
      </w:r>
      <w:r>
        <w:rPr>
          <w:rFonts w:ascii="Times New Roman" w:hAnsi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/>
          <w:color w:val="000000"/>
          <w:sz w:val="28"/>
          <w:szCs w:val="28"/>
        </w:rPr>
        <w:t>а) прерывание</w:t>
      </w:r>
      <w:r>
        <w:rPr>
          <w:rFonts w:ascii="Times New Roman" w:hAnsi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/>
          <w:color w:val="000000"/>
          <w:sz w:val="28"/>
          <w:szCs w:val="28"/>
        </w:rPr>
        <w:t xml:space="preserve">б) зависание </w:t>
      </w:r>
      <w:r>
        <w:rPr>
          <w:rFonts w:ascii="Times New Roman" w:hAnsi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/>
          <w:color w:val="000000"/>
          <w:sz w:val="28"/>
          <w:szCs w:val="28"/>
        </w:rPr>
        <w:t>в) отвлечение</w:t>
      </w:r>
    </w:p>
    <w:p>
      <w:pPr>
        <w:shd w:val="clear" w:color="auto" w:fill="FFFFFF"/>
        <w:spacing w:after="0" w:line="240" w:lineRule="auto"/>
        <w:ind w:firstLine="28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 Неправильно, что … является способом самонастройки на решение задач:</w:t>
      </w:r>
      <w:r>
        <w:rPr>
          <w:rFonts w:ascii="Times New Roman" w:hAnsi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/>
          <w:color w:val="000000"/>
          <w:sz w:val="28"/>
          <w:szCs w:val="28"/>
        </w:rPr>
        <w:t>а) промежуточная радость</w:t>
      </w:r>
      <w:r>
        <w:rPr>
          <w:rFonts w:ascii="Times New Roman" w:hAnsi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/>
          <w:color w:val="000000"/>
          <w:sz w:val="28"/>
          <w:szCs w:val="28"/>
        </w:rPr>
        <w:t xml:space="preserve">б) техника хронометража </w:t>
      </w:r>
      <w:r>
        <w:rPr>
          <w:rFonts w:ascii="Times New Roman" w:hAnsi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/>
          <w:color w:val="000000"/>
          <w:sz w:val="28"/>
          <w:szCs w:val="28"/>
        </w:rPr>
        <w:t>в) техника «якорения»</w:t>
      </w:r>
    </w:p>
    <w:p>
      <w:pPr>
        <w:shd w:val="clear" w:color="auto" w:fill="FFFFFF"/>
        <w:spacing w:after="0" w:line="240" w:lineRule="auto"/>
        <w:ind w:firstLine="28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8. Как называются неэффективно организованные процессы деятельности, ведущие к потерям времени:</w:t>
      </w:r>
      <w:r>
        <w:rPr>
          <w:rFonts w:ascii="Times New Roman" w:hAnsi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/>
          <w:color w:val="000000"/>
          <w:sz w:val="28"/>
          <w:szCs w:val="28"/>
        </w:rPr>
        <w:t>а) рубрикаторами потерь</w:t>
      </w:r>
      <w:r>
        <w:rPr>
          <w:rFonts w:ascii="Times New Roman" w:hAnsi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/>
          <w:color w:val="000000"/>
          <w:sz w:val="28"/>
          <w:szCs w:val="28"/>
        </w:rPr>
        <w:t>б) расхитителями собственности</w:t>
      </w:r>
      <w:r>
        <w:rPr>
          <w:rFonts w:ascii="Times New Roman" w:hAnsi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/>
          <w:color w:val="000000"/>
          <w:sz w:val="28"/>
          <w:szCs w:val="28"/>
        </w:rPr>
        <w:t xml:space="preserve">в) поглотителями времени </w:t>
      </w:r>
    </w:p>
    <w:p>
      <w:pPr>
        <w:shd w:val="clear" w:color="auto" w:fill="FFFFFF"/>
        <w:spacing w:after="0" w:line="240" w:lineRule="auto"/>
        <w:ind w:firstLine="28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9. Что является одним из шагов техники контекстного планирования:</w:t>
      </w:r>
      <w:r>
        <w:rPr>
          <w:rFonts w:ascii="Times New Roman" w:hAnsi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/>
          <w:color w:val="000000"/>
          <w:sz w:val="28"/>
          <w:szCs w:val="28"/>
        </w:rPr>
        <w:t xml:space="preserve">а) просмотр списка задач при приближении контекста </w:t>
      </w:r>
      <w:r>
        <w:rPr>
          <w:rFonts w:ascii="Times New Roman" w:hAnsi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/>
          <w:color w:val="000000"/>
          <w:sz w:val="28"/>
          <w:szCs w:val="28"/>
        </w:rPr>
        <w:t>б) просмотр списка хронофагов при приближении контекста</w:t>
      </w:r>
      <w:r>
        <w:rPr>
          <w:rFonts w:ascii="Times New Roman" w:hAnsi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/>
          <w:color w:val="000000"/>
          <w:sz w:val="28"/>
          <w:szCs w:val="28"/>
        </w:rPr>
        <w:t>в) просмотр своих ключевых областей</w:t>
      </w:r>
    </w:p>
    <w:p>
      <w:pPr>
        <w:shd w:val="clear" w:color="auto" w:fill="FFFFFF"/>
        <w:spacing w:after="0" w:line="240" w:lineRule="auto"/>
        <w:ind w:firstLine="28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10. Как называется подход, при котором человек действует вопреки внешним обстоятельствам, активно влияет на свою жизнь:</w:t>
      </w:r>
      <w:r>
        <w:rPr>
          <w:rFonts w:ascii="Times New Roman" w:hAnsi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/>
          <w:color w:val="000000"/>
          <w:sz w:val="28"/>
          <w:szCs w:val="28"/>
        </w:rPr>
        <w:t>а) приоритезированным</w:t>
      </w:r>
      <w:r>
        <w:rPr>
          <w:rFonts w:ascii="Times New Roman" w:hAnsi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/>
          <w:color w:val="000000"/>
          <w:sz w:val="28"/>
          <w:szCs w:val="28"/>
        </w:rPr>
        <w:t>б) мотивационным</w:t>
      </w:r>
      <w:r>
        <w:rPr>
          <w:rFonts w:ascii="Times New Roman" w:hAnsi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/>
          <w:color w:val="000000"/>
          <w:sz w:val="28"/>
          <w:szCs w:val="28"/>
        </w:rPr>
        <w:t xml:space="preserve">в) проактивным </w:t>
      </w:r>
    </w:p>
    <w:p>
      <w:pPr>
        <w:shd w:val="clear" w:color="auto" w:fill="FFFFFF"/>
        <w:spacing w:after="0" w:line="240" w:lineRule="auto"/>
        <w:ind w:firstLine="28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11. Как называется подход, при котором человек полностью зависит от внешних обстоятельств, не влияя активно на свою жизнь:</w:t>
      </w:r>
      <w:r>
        <w:rPr>
          <w:rFonts w:ascii="Times New Roman" w:hAnsi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/>
          <w:color w:val="000000"/>
          <w:sz w:val="28"/>
          <w:szCs w:val="28"/>
        </w:rPr>
        <w:t>а) аддитивным</w:t>
      </w:r>
      <w:r>
        <w:rPr>
          <w:rFonts w:ascii="Times New Roman" w:hAnsi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/>
          <w:color w:val="000000"/>
          <w:sz w:val="28"/>
          <w:szCs w:val="28"/>
        </w:rPr>
        <w:t xml:space="preserve">б) реактивным </w:t>
      </w:r>
      <w:r>
        <w:rPr>
          <w:rFonts w:ascii="Times New Roman" w:hAnsi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/>
          <w:color w:val="000000"/>
          <w:sz w:val="28"/>
          <w:szCs w:val="28"/>
        </w:rPr>
        <w:t>в) хронометрированным</w:t>
      </w:r>
    </w:p>
    <w:p>
      <w:pPr>
        <w:shd w:val="clear" w:color="auto" w:fill="FFFFFF"/>
        <w:spacing w:after="0" w:line="240" w:lineRule="auto"/>
        <w:ind w:firstLine="28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12. Показателем для хронометража может быть:</w:t>
      </w:r>
      <w:r>
        <w:rPr>
          <w:rFonts w:ascii="Times New Roman" w:hAnsi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/>
          <w:color w:val="000000"/>
          <w:sz w:val="28"/>
          <w:szCs w:val="28"/>
        </w:rPr>
        <w:t>а) только одна цель стратегического уровня</w:t>
      </w:r>
      <w:r>
        <w:rPr>
          <w:rFonts w:ascii="Times New Roman" w:hAnsi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/>
          <w:color w:val="000000"/>
          <w:sz w:val="28"/>
          <w:szCs w:val="28"/>
        </w:rPr>
        <w:t>б) главная цель жизни</w:t>
      </w:r>
      <w:r>
        <w:rPr>
          <w:rFonts w:ascii="Times New Roman" w:hAnsi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/>
          <w:color w:val="000000"/>
          <w:sz w:val="28"/>
          <w:szCs w:val="28"/>
        </w:rPr>
        <w:t xml:space="preserve">в) любая цель </w:t>
      </w:r>
    </w:p>
    <w:p>
      <w:pPr>
        <w:shd w:val="clear" w:color="auto" w:fill="FFFFFF"/>
        <w:spacing w:after="0" w:line="240" w:lineRule="auto"/>
        <w:ind w:firstLine="28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13. Правильно сформулированная цель должна соответствовать SMART-критериям, одним из которых является привязка:</w:t>
      </w:r>
      <w:r>
        <w:rPr>
          <w:rFonts w:ascii="Times New Roman" w:hAnsi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/>
          <w:color w:val="000000"/>
          <w:sz w:val="28"/>
          <w:szCs w:val="28"/>
        </w:rPr>
        <w:t>а) к действию</w:t>
      </w:r>
      <w:r>
        <w:rPr>
          <w:rFonts w:ascii="Times New Roman" w:hAnsi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/>
          <w:color w:val="000000"/>
          <w:sz w:val="28"/>
          <w:szCs w:val="28"/>
        </w:rPr>
        <w:t xml:space="preserve">б) ко времени </w:t>
      </w:r>
      <w:r>
        <w:rPr>
          <w:rFonts w:ascii="Times New Roman" w:hAnsi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/>
          <w:color w:val="000000"/>
          <w:sz w:val="28"/>
          <w:szCs w:val="28"/>
        </w:rPr>
        <w:t>в) к пространству</w:t>
      </w:r>
    </w:p>
    <w:p>
      <w:pPr>
        <w:shd w:val="clear" w:color="auto" w:fill="FFFFFF"/>
        <w:spacing w:after="0" w:line="240" w:lineRule="auto"/>
        <w:ind w:firstLine="28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14. При определении приоритетов с помощью матрицы Эйзенхауэра все задачи делятся на:</w:t>
      </w:r>
      <w:r>
        <w:rPr>
          <w:rFonts w:ascii="Times New Roman" w:hAnsi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/>
          <w:color w:val="000000"/>
          <w:sz w:val="28"/>
          <w:szCs w:val="28"/>
        </w:rPr>
        <w:t xml:space="preserve">а) 4 категории </w:t>
      </w:r>
      <w:r>
        <w:rPr>
          <w:rFonts w:ascii="Times New Roman" w:hAnsi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/>
          <w:color w:val="000000"/>
          <w:sz w:val="28"/>
          <w:szCs w:val="28"/>
        </w:rPr>
        <w:t>б) 3 категории</w:t>
      </w:r>
      <w:r>
        <w:rPr>
          <w:rFonts w:ascii="Times New Roman" w:hAnsi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/>
          <w:color w:val="000000"/>
          <w:sz w:val="28"/>
          <w:szCs w:val="28"/>
        </w:rPr>
        <w:t>в) 2 категории</w:t>
      </w:r>
    </w:p>
    <w:p>
      <w:pPr>
        <w:shd w:val="clear" w:color="auto" w:fill="FFFFFF"/>
        <w:spacing w:after="0" w:line="240" w:lineRule="auto"/>
        <w:ind w:firstLine="28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15. Техника хронометража помогает:</w:t>
      </w:r>
      <w:r>
        <w:rPr>
          <w:rFonts w:ascii="Times New Roman" w:hAnsi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/>
          <w:color w:val="000000"/>
          <w:sz w:val="28"/>
          <w:szCs w:val="28"/>
        </w:rPr>
        <w:t>а) выявить свои типовые стратегические цели</w:t>
      </w:r>
      <w:r>
        <w:rPr>
          <w:rFonts w:ascii="Times New Roman" w:hAnsi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/>
          <w:color w:val="000000"/>
          <w:sz w:val="28"/>
          <w:szCs w:val="28"/>
        </w:rPr>
        <w:t xml:space="preserve">б) выявить свои типовые поглотители времени </w:t>
      </w:r>
      <w:r>
        <w:rPr>
          <w:rFonts w:ascii="Times New Roman" w:hAnsi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/>
          <w:color w:val="000000"/>
          <w:sz w:val="28"/>
          <w:szCs w:val="28"/>
        </w:rPr>
        <w:t>в) определить критерии для формулирования цели</w:t>
      </w:r>
    </w:p>
    <w:p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1 Самоорганизация и саморазвитие личности.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самостоятельной работы </w:t>
      </w:r>
      <w:r>
        <w:rPr>
          <w:rFonts w:ascii="Times New Roman" w:hAnsi="Times New Roman" w:eastAsia="Times New Roman" w:cs="Times New Roman"/>
          <w:sz w:val="28"/>
          <w:szCs w:val="28"/>
        </w:rPr>
        <w:t>Психологические аспекты изучения личности. Самоорганизация времени обучающихся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>.</w:t>
      </w:r>
    </w:p>
    <w:p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контроля самостоятельной работы контрольная работа</w:t>
      </w:r>
    </w:p>
    <w:p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Оценочные материалы контроля самостоятельной работы</w:t>
      </w: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Контрольная работа №1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Обучающийся знакомится с теоретическим разделом контрольной работы и переходит к индивидуальному и самостоятельному выполнению практического раздела. В практическом разделе обучающийся должен </w:t>
      </w:r>
      <w:r>
        <w:rPr>
          <w:rFonts w:ascii="Times New Roman" w:hAnsi="Times New Roman" w:cs="Times New Roman"/>
          <w:sz w:val="28"/>
          <w:szCs w:val="28"/>
          <w:u w:val="single"/>
        </w:rPr>
        <w:t>выполнить 2 задания</w:t>
      </w:r>
      <w:r>
        <w:rPr>
          <w:rFonts w:ascii="Times New Roman" w:hAnsi="Times New Roman" w:cs="Times New Roman"/>
          <w:sz w:val="28"/>
          <w:szCs w:val="28"/>
        </w:rPr>
        <w:t xml:space="preserve"> и оформить их в виде печатной работы.</w:t>
      </w:r>
    </w:p>
    <w:p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Задание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1. Дайте определение личности и раскройте это понятие.</w:t>
      </w:r>
    </w:p>
    <w:p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Задание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2.Составить ребус по изученной теме. </w:t>
      </w:r>
    </w:p>
    <w:p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1. </w:t>
      </w:r>
      <w:r>
        <w:rPr>
          <w:rFonts w:ascii="Times New Roman" w:hAnsi="Times New Roman" w:cs="Times New Roman"/>
          <w:b/>
          <w:i/>
          <w:sz w:val="28"/>
          <w:szCs w:val="28"/>
        </w:rPr>
        <w:t>После изучения теоретического материала необходимо дать точный и краткий ответ на вопрос, который не должен превышать 5-7 предложений.</w:t>
      </w:r>
    </w:p>
    <w:p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Задание 2. Составить ребус по примеру. Не менее10 слов.</w:t>
      </w:r>
    </w:p>
    <w:p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Л</w:t>
            </w:r>
          </w:p>
        </w:tc>
        <w:tc>
          <w:tcPr>
            <w:tcW w:w="709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567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</w:tc>
        <w:tc>
          <w:tcPr>
            <w:tcW w:w="567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</w:tc>
        <w:tc>
          <w:tcPr>
            <w:tcW w:w="567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567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</w:tc>
        <w:tc>
          <w:tcPr>
            <w:tcW w:w="567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</w:tc>
        <w:tc>
          <w:tcPr>
            <w:tcW w:w="567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67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567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</w:t>
            </w:r>
          </w:p>
        </w:tc>
        <w:tc>
          <w:tcPr>
            <w:tcW w:w="709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ч</w:t>
            </w:r>
          </w:p>
        </w:tc>
        <w:tc>
          <w:tcPr>
            <w:tcW w:w="567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</w:t>
            </w:r>
          </w:p>
        </w:tc>
        <w:tc>
          <w:tcPr>
            <w:tcW w:w="567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567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567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</w:t>
            </w:r>
          </w:p>
        </w:tc>
        <w:tc>
          <w:tcPr>
            <w:tcW w:w="567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567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567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567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</w:tc>
        <w:tc>
          <w:tcPr>
            <w:tcW w:w="709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567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</w:t>
            </w:r>
          </w:p>
        </w:tc>
        <w:tc>
          <w:tcPr>
            <w:tcW w:w="567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567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567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</w:t>
            </w:r>
          </w:p>
        </w:tc>
        <w:tc>
          <w:tcPr>
            <w:tcW w:w="567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567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567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567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709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</w:tc>
        <w:tc>
          <w:tcPr>
            <w:tcW w:w="567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</w:t>
            </w:r>
          </w:p>
        </w:tc>
        <w:tc>
          <w:tcPr>
            <w:tcW w:w="567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</w:t>
            </w:r>
          </w:p>
        </w:tc>
        <w:tc>
          <w:tcPr>
            <w:tcW w:w="567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ь</w:t>
            </w:r>
          </w:p>
        </w:tc>
        <w:tc>
          <w:tcPr>
            <w:tcW w:w="567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</w:t>
            </w:r>
          </w:p>
        </w:tc>
        <w:tc>
          <w:tcPr>
            <w:tcW w:w="567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567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567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709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</w:p>
        </w:tc>
        <w:tc>
          <w:tcPr>
            <w:tcW w:w="567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567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567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567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567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</w:t>
            </w:r>
          </w:p>
        </w:tc>
        <w:tc>
          <w:tcPr>
            <w:tcW w:w="567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567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щ</w:t>
            </w:r>
          </w:p>
        </w:tc>
        <w:tc>
          <w:tcPr>
            <w:tcW w:w="567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</w:t>
            </w:r>
          </w:p>
        </w:tc>
        <w:tc>
          <w:tcPr>
            <w:tcW w:w="709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ф</w:t>
            </w:r>
          </w:p>
        </w:tc>
        <w:tc>
          <w:tcPr>
            <w:tcW w:w="567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567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567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567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</w:tc>
        <w:tc>
          <w:tcPr>
            <w:tcW w:w="567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л</w:t>
            </w:r>
          </w:p>
        </w:tc>
        <w:tc>
          <w:tcPr>
            <w:tcW w:w="567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</w:t>
            </w:r>
          </w:p>
        </w:tc>
        <w:tc>
          <w:tcPr>
            <w:tcW w:w="567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г</w:t>
            </w:r>
          </w:p>
        </w:tc>
        <w:tc>
          <w:tcPr>
            <w:tcW w:w="567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</w:tc>
        <w:tc>
          <w:tcPr>
            <w:tcW w:w="709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е</w:t>
            </w:r>
          </w:p>
        </w:tc>
        <w:tc>
          <w:tcPr>
            <w:tcW w:w="567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567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567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567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567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</w:tc>
        <w:tc>
          <w:tcPr>
            <w:tcW w:w="567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щ</w:t>
            </w:r>
          </w:p>
        </w:tc>
        <w:tc>
          <w:tcPr>
            <w:tcW w:w="567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</w:t>
            </w:r>
          </w:p>
        </w:tc>
        <w:tc>
          <w:tcPr>
            <w:tcW w:w="567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</w:tc>
        <w:tc>
          <w:tcPr>
            <w:tcW w:w="709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</w:t>
            </w:r>
          </w:p>
        </w:tc>
        <w:tc>
          <w:tcPr>
            <w:tcW w:w="567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</w:t>
            </w:r>
          </w:p>
        </w:tc>
        <w:tc>
          <w:tcPr>
            <w:tcW w:w="567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567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567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567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567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</w:p>
        </w:tc>
        <w:tc>
          <w:tcPr>
            <w:tcW w:w="567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я</w:t>
            </w:r>
          </w:p>
        </w:tc>
        <w:tc>
          <w:tcPr>
            <w:tcW w:w="567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щ</w:t>
            </w:r>
          </w:p>
        </w:tc>
      </w:tr>
    </w:tbl>
    <w:p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Контрольная работа №2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Обучающийся знакомится с теоретическим разделом контрольной работы и переходит к индивидуальному и самостоятельному выполнению практического раздела. В практическом разделе обучающийся должен </w:t>
      </w:r>
      <w:r>
        <w:rPr>
          <w:rFonts w:ascii="Times New Roman" w:hAnsi="Times New Roman" w:cs="Times New Roman"/>
          <w:sz w:val="28"/>
          <w:szCs w:val="28"/>
          <w:u w:val="single"/>
        </w:rPr>
        <w:t>выполнить 2 задания</w:t>
      </w:r>
      <w:r>
        <w:rPr>
          <w:rFonts w:ascii="Times New Roman" w:hAnsi="Times New Roman" w:cs="Times New Roman"/>
          <w:sz w:val="28"/>
          <w:szCs w:val="28"/>
        </w:rPr>
        <w:t xml:space="preserve"> и оформить их в виде печатной работы.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1Выполнить тест на определение психического выгорания и интерпретировать свой результат.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2. Заполните таблицу.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1.</w:t>
      </w:r>
      <w:r>
        <w:rPr>
          <w:rFonts w:ascii="Times New Roman" w:hAnsi="Times New Roman" w:cs="Times New Roman"/>
          <w:bCs/>
          <w:sz w:val="28"/>
          <w:szCs w:val="28"/>
        </w:rPr>
        <w:t>Определение психического выгорания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методика нацелена на интегральную диагностику психического «выгорания», включающую различные подструктуры личности.</w:t>
      </w:r>
    </w:p>
    <w:p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Инструкция к тесту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предлагается ответить на ряд утверждений, касающихся чувств, связанных с работой. Пожалуйста, прочитайте высказывания и решите, испытывали ли вы нечто подобное. Если у вас никогда не возникало подобного чувства, поставьте галочку или крестик в бланке ответов в колонке «никогда» напротив порядкового номера утверждения. Если у вас подобное чувство присутствует постоянно, то поставьте галочку или крестик в бланке ответов в колонке «обычно», а также в соответствии с ответами "редко", и «часто». Отвечайте как можно быстрее. Постарайтесь долго не задумываться над выбором ответа.</w:t>
      </w:r>
    </w:p>
    <w:p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Тестовый материал</w:t>
      </w:r>
    </w:p>
    <w:p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легко раздражаюсь. (редко -1)</w:t>
      </w:r>
    </w:p>
    <w:p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Думаю, что работаю лишь потому, что надо где-то работать. (никогда-0)</w:t>
      </w:r>
    </w:p>
    <w:p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Меня беспокоит, что думают коллеги о моей работе. (обычно-2)</w:t>
      </w:r>
    </w:p>
    <w:p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чувствую, что у меня нет никаких эмоциональных сил вникать в чужие проблемы. (никогда-0)</w:t>
      </w:r>
    </w:p>
    <w:p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Меня мучает бессонница. (редко-1)</w:t>
      </w:r>
    </w:p>
    <w:p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Думаю, что если бы представилась удачная возможность, я бы сменил место работы. (редко-1)</w:t>
      </w:r>
    </w:p>
    <w:p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работаю с большим напряжением. (редко-1)</w:t>
      </w:r>
    </w:p>
    <w:p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работа приносит мне удовлетворение. (часто-3)</w:t>
      </w:r>
    </w:p>
    <w:p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Чувствую, что работа с людьми изматывает меня. (редко-1)</w:t>
      </w:r>
    </w:p>
    <w:p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Думаю, что моя работа важна. (обычно-2)</w:t>
      </w:r>
    </w:p>
    <w:p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устаю от человеческих проблем, с решением которых сталкиваюсь на работе.(редко-1)</w:t>
      </w:r>
    </w:p>
    <w:p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доволен профессией, которую выбрал. (обычно-2)</w:t>
      </w:r>
    </w:p>
    <w:p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Непонятливость моих коллег или учеников раздражает меня. (редко-1)</w:t>
      </w:r>
    </w:p>
    <w:p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эмоционально устаю на работе. (редко-1)</w:t>
      </w:r>
    </w:p>
    <w:p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Думаю, что не ошибся в выборе своей профессии. (редко-1)</w:t>
      </w:r>
    </w:p>
    <w:p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чувствую себя опустошенным и разбитым после рабочего дня. (редко-1)</w:t>
      </w:r>
    </w:p>
    <w:p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Чувствую, что получаю мало удовлетворения от достигнутых успехов на работе. (редко-1)</w:t>
      </w:r>
    </w:p>
    <w:p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трудно устанавливать или поддерживать тесные контакты с коллегами по работе. (редко-1)</w:t>
      </w:r>
    </w:p>
    <w:p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меня важно преуспеть на работе. (часто-3)</w:t>
      </w:r>
    </w:p>
    <w:p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Идя утром на работу, я чувствую себя свежим и отдохнувшим. (обычно-2)</w:t>
      </w:r>
    </w:p>
    <w:p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кажется, что результаты моей работы не стоят затраченных мною усилий. (никогда-0)</w:t>
      </w:r>
    </w:p>
    <w:p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не хватает времени на мою семью и личную жизнь.(никогда-0)</w:t>
      </w:r>
    </w:p>
    <w:p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полон оптимизма по отношению к своей работе. (часто-3)</w:t>
      </w:r>
    </w:p>
    <w:p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нравится моя работа. (часто-3)</w:t>
      </w:r>
    </w:p>
    <w:p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устал все время стараться. (никогда-0)</w:t>
      </w:r>
    </w:p>
    <w:p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Меня утомляет участие в дискуссиях на профессиональные темы. (редко-1)</w:t>
      </w:r>
    </w:p>
    <w:p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кажется, что я изолирован от своих коллег по работе. (никогда-0)</w:t>
      </w:r>
    </w:p>
    <w:p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удовлетворен своим профессиональным выбором так же, как и в начале карьеры. (обычно-2)</w:t>
      </w:r>
    </w:p>
    <w:p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чувствую физическое напряжение, усталость. (редко-1)</w:t>
      </w:r>
    </w:p>
    <w:p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Постепенно я начинаю испытывать безразличие к своим ученикам. (никогда-0)</w:t>
      </w:r>
    </w:p>
    <w:p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эмоционально выматывает меня. (редко-1)</w:t>
      </w:r>
    </w:p>
    <w:p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использую лекарства для улучшения самочувствия. (никогда-0)</w:t>
      </w:r>
    </w:p>
    <w:p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Меня интересуют результаты работы моих коллег. (обычно-2)</w:t>
      </w:r>
    </w:p>
    <w:p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Утром мне трудно вставать и идти на работу. (никогда-0)</w:t>
      </w:r>
    </w:p>
    <w:p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работе меня преследует мысль: поскорее бы рабочий день закончился. (редко-1)</w:t>
      </w:r>
    </w:p>
    <w:p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Нагрузка на работе практически невыносима. (никогда-0)</w:t>
      </w:r>
    </w:p>
    <w:p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ощущаю радость, помогая окружающим людям. (часто-3)</w:t>
      </w:r>
    </w:p>
    <w:p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чувствую, что стал более безразличным к своей работе.(никогда-0)</w:t>
      </w:r>
    </w:p>
    <w:p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Случается, что у меня без особой причины начинает болеть голова или желудок. (никогда-0)</w:t>
      </w:r>
    </w:p>
    <w:p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прилагаю усилия, чтобы быть терпеливым с учениками. ((никогда-0)</w:t>
      </w:r>
    </w:p>
    <w:p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люблю свою работу. (часто-3)</w:t>
      </w:r>
    </w:p>
    <w:p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возникает чувство, что глубоко внутри я эмоционально не защищен. (никогда-0)</w:t>
      </w:r>
    </w:p>
    <w:p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Меня раздражает поведение моих учеников. (редко-1)</w:t>
      </w:r>
    </w:p>
    <w:p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легко понять чувства окружающих по отношению ко мне. (часто-3)</w:t>
      </w:r>
    </w:p>
    <w:p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Меня часто охватывает желание все бросить и уйти с рабочего места. (редко-1)</w:t>
      </w:r>
    </w:p>
    <w:p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замечаю, что становлюсь более черствыми по отношению к людям. (никогда-0)</w:t>
      </w:r>
    </w:p>
    <w:p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чувствую эмоциональное напряжение. (редко-1)</w:t>
      </w:r>
    </w:p>
    <w:p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совершенно не увлечен и даже не интересуюсь своей работой. (никогда-0)</w:t>
      </w:r>
    </w:p>
    <w:p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чувствую себя измотанным. (никогда-0)</w:t>
      </w:r>
    </w:p>
    <w:p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считаю, что своим трудом я приношу пользу людям. (часто-3)</w:t>
      </w:r>
    </w:p>
    <w:p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Временами я сомневаюсь в своих способностях. (никогда-0)</w:t>
      </w:r>
    </w:p>
    <w:p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испытываю ко всему, что происходит вокруг, полную апатию. (никогда-0)</w:t>
      </w:r>
    </w:p>
    <w:p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повседневных дел для меня - источник удовольствия и удовлетворения.(обычно-2)</w:t>
      </w:r>
    </w:p>
    <w:p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не вижу смысла в том, что делаю на работе. (никогда-0)</w:t>
      </w:r>
    </w:p>
    <w:p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чувствую удовлетворение от выбранной мной профессии. (часто-3)</w:t>
      </w:r>
    </w:p>
    <w:p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Хочется «плюнуть» на все. (никогда-0)</w:t>
      </w:r>
    </w:p>
    <w:p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жалуюсь на здоровье без четко определенных симптомов. (никогда-0)</w:t>
      </w:r>
    </w:p>
    <w:p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доволен своим положением на работе и в обществе. (часто-3)</w:t>
      </w:r>
    </w:p>
    <w:p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понравилась бы работа, отнимающая мало времени и сил. (редко-1)</w:t>
      </w:r>
    </w:p>
    <w:p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чувствую, что работа с людьми сказывается на моем физическом здоровье. (никогда-0)</w:t>
      </w:r>
    </w:p>
    <w:p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сомневаюсь в значимости своей работы. (никогда-0)</w:t>
      </w:r>
    </w:p>
    <w:p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Испытываю чувство энтузиазма по отношению к работе. (часто-3)</w:t>
      </w:r>
    </w:p>
    <w:p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так устаю на работе, что не в состоянии выполнять свои повседневные домашние обязанности. (редко-1)</w:t>
      </w:r>
    </w:p>
    <w:p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Считаю, что вполне компетентен в решении проблем, возникающих на работе. (часто-3)</w:t>
      </w:r>
    </w:p>
    <w:p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Чувствую, что могу дать детям больше, чем даю. (редко-1)</w:t>
      </w:r>
    </w:p>
    <w:p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буквально приходится заставлять себя работать. (никогда-0)</w:t>
      </w:r>
    </w:p>
    <w:p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Присутствует ощущение, что я могу легко расстроиться, впасть в уныние. (никогда-0)</w:t>
      </w:r>
    </w:p>
    <w:p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нравится отдавать работе все силы. (часто-3)</w:t>
      </w:r>
    </w:p>
    <w:p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испытываю состояние внутреннего напряжения и раздражения. (никогда-0)</w:t>
      </w:r>
    </w:p>
    <w:p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стал с меньшим энтузиазмом относиться к своей работе. (никогда-0)</w:t>
      </w:r>
    </w:p>
    <w:p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Верю, что способен выполнить все, что задумано. (часто-3)</w:t>
      </w:r>
    </w:p>
    <w:p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нет желания глубоко вникать в проблемы моих учеников. (никогда-0)</w:t>
      </w:r>
    </w:p>
    <w:p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Обработка и интерпретация результатов теста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методика включает три шкалы: </w:t>
      </w:r>
      <w:r>
        <w:rPr>
          <w:rFonts w:ascii="Times New Roman" w:hAnsi="Times New Roman" w:cs="Times New Roman"/>
          <w:i/>
          <w:iCs/>
          <w:sz w:val="28"/>
          <w:szCs w:val="28"/>
        </w:rPr>
        <w:t>психоэмоционального истощения</w:t>
      </w:r>
      <w:r>
        <w:rPr>
          <w:rFonts w:ascii="Times New Roman" w:hAnsi="Times New Roman" w:cs="Times New Roman"/>
          <w:sz w:val="28"/>
          <w:szCs w:val="28"/>
        </w:rPr>
        <w:t xml:space="preserve"> (ПИ), </w:t>
      </w:r>
      <w:r>
        <w:rPr>
          <w:rFonts w:ascii="Times New Roman" w:hAnsi="Times New Roman" w:cs="Times New Roman"/>
          <w:i/>
          <w:iCs/>
          <w:sz w:val="28"/>
          <w:szCs w:val="28"/>
        </w:rPr>
        <w:t>личностного отдаления</w:t>
      </w:r>
      <w:r>
        <w:rPr>
          <w:rFonts w:ascii="Times New Roman" w:hAnsi="Times New Roman" w:cs="Times New Roman"/>
          <w:sz w:val="28"/>
          <w:szCs w:val="28"/>
        </w:rPr>
        <w:t xml:space="preserve"> (ЛО) и </w:t>
      </w:r>
      <w:r>
        <w:rPr>
          <w:rFonts w:ascii="Times New Roman" w:hAnsi="Times New Roman" w:cs="Times New Roman"/>
          <w:i/>
          <w:iCs/>
          <w:sz w:val="28"/>
          <w:szCs w:val="28"/>
        </w:rPr>
        <w:t>профессиональной мотивации</w:t>
      </w:r>
      <w:r>
        <w:rPr>
          <w:rFonts w:ascii="Times New Roman" w:hAnsi="Times New Roman" w:cs="Times New Roman"/>
          <w:sz w:val="28"/>
          <w:szCs w:val="28"/>
        </w:rPr>
        <w:t xml:space="preserve"> (ПМ). Для определения психического «выгорания» в пределах указанных шкал пользуются специальным ключом:</w:t>
      </w:r>
    </w:p>
    <w:p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 - 1, 5, 7, 14, 16, 17, 20, 25, 29, 31, 32, 34, 36, 39, 42, 45, 47, 49, 52, 54, 57, 60, 63, 67, 69 (25 утверждений).</w:t>
      </w:r>
    </w:p>
    <w:p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 - 3, 4, 9, 10, 11, 13, 18, 21, 30, 33, 35, 38, 40, 43, 46, 48, 51, 56, 59, 61, 66, 70, 71, 72 (24 утверждения).</w:t>
      </w:r>
    </w:p>
    <w:p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ПМ - 2, 6, 8, 12, 15, 19, 22, 23, 24, 26, 27, 28, 37, 41, 44, 50, 53, 55, 58, 62, 64, 65, 68 (23 утверждения)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Количественная оценка психического «выгорания» по каждой шкале осуществляется путем перевода ответов в трехбалльную систему («часто» - 3 балла, «обычно» - 2 балла, «редко» - 1 балл, «никогда» - 0 баллов) и суммарного подсчета баллов. Обработка производится по «сырому» баллу. Затем с помощью нормативной таблицы определяется уровень психического «выгорания» по каждой шкале.</w:t>
      </w:r>
    </w:p>
    <w:p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Таблицы норм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Нормы для компонента «</w:t>
      </w:r>
      <w:r>
        <w:rPr>
          <w:rFonts w:ascii="Times New Roman" w:hAnsi="Times New Roman" w:cs="Times New Roman"/>
          <w:i/>
          <w:iCs/>
          <w:sz w:val="28"/>
          <w:szCs w:val="28"/>
        </w:rPr>
        <w:t>психоэмоциональное истощение</w:t>
      </w:r>
      <w:r>
        <w:rPr>
          <w:rFonts w:ascii="Times New Roman" w:hAnsi="Times New Roman" w:cs="Times New Roman"/>
          <w:sz w:val="28"/>
          <w:szCs w:val="28"/>
        </w:rPr>
        <w:t>» (ПИ)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Нормы для компонента «</w:t>
      </w:r>
      <w:r>
        <w:rPr>
          <w:rFonts w:ascii="Times New Roman" w:hAnsi="Times New Roman" w:cs="Times New Roman"/>
          <w:i/>
          <w:iCs/>
          <w:sz w:val="28"/>
          <w:szCs w:val="28"/>
        </w:rPr>
        <w:t>личностное отдаление</w:t>
      </w:r>
      <w:r>
        <w:rPr>
          <w:rFonts w:ascii="Times New Roman" w:hAnsi="Times New Roman" w:cs="Times New Roman"/>
          <w:sz w:val="28"/>
          <w:szCs w:val="28"/>
        </w:rPr>
        <w:t>» (ЛО) Нормы для компонента «</w:t>
      </w:r>
      <w:r>
        <w:rPr>
          <w:rFonts w:ascii="Times New Roman" w:hAnsi="Times New Roman" w:cs="Times New Roman"/>
          <w:i/>
          <w:iCs/>
          <w:sz w:val="28"/>
          <w:szCs w:val="28"/>
        </w:rPr>
        <w:t>профессиональная мотивация</w:t>
      </w:r>
      <w:r>
        <w:rPr>
          <w:rFonts w:ascii="Times New Roman" w:hAnsi="Times New Roman" w:cs="Times New Roman"/>
          <w:sz w:val="28"/>
          <w:szCs w:val="28"/>
        </w:rPr>
        <w:t xml:space="preserve">» (ПМ) Нормы для индекса </w:t>
      </w:r>
      <w:r>
        <w:rPr>
          <w:rFonts w:ascii="Times New Roman" w:hAnsi="Times New Roman" w:cs="Times New Roman"/>
          <w:i/>
          <w:iCs/>
          <w:sz w:val="28"/>
          <w:szCs w:val="28"/>
        </w:rPr>
        <w:t>психического «выгорания»</w:t>
      </w:r>
      <w:r>
        <w:rPr>
          <w:rFonts w:ascii="Times New Roman" w:hAnsi="Times New Roman" w:cs="Times New Roman"/>
          <w:sz w:val="28"/>
          <w:szCs w:val="28"/>
        </w:rPr>
        <w:t xml:space="preserve"> (ИПв) Психоэмоциональное истощение - процесс исчерпания эмоциональных, физических, энергетических ресурсов профессионала, работающего с людьми. Истощение проявляется в хроническом эмоциональном и физическом утомлении, равнодушии и холодности по отношению к окружающим с признаками депрессии и раздражительности.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Личностное отдаление - специфическая форма социальной дезадаптации профессионала, работающего с людьми. Личностное отдаление проявляется в уменьшении количества контактов с окружающими, повышении раздражительности и нетерпимости в ситуациях общения, негативизме по отношению к другим людям.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Профессиональная мотивация - уровень рабочей мотивации и энтузиазма по отношению к работе альтруистического содержания. Состояние мотивационной сферы оценивается таким показателем, как продуктивность профессиональной деятельности, оптимизм и заинтересованность в работе, самооценка профессиональной компетентности и степени успешности в работе с людьми.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Ниже приведены жизненные проявления ПВ на различных системных уровнях.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Жизненные проявления </w:t>
      </w:r>
      <w:r>
        <w:rPr>
          <w:rFonts w:ascii="Times New Roman" w:hAnsi="Times New Roman" w:cs="Times New Roman"/>
          <w:i/>
          <w:iCs/>
          <w:sz w:val="28"/>
          <w:szCs w:val="28"/>
        </w:rPr>
        <w:t>психического «выгорания»</w:t>
      </w:r>
      <w:r>
        <w:rPr>
          <w:rFonts w:ascii="Times New Roman" w:hAnsi="Times New Roman" w:cs="Times New Roman"/>
          <w:sz w:val="28"/>
          <w:szCs w:val="28"/>
        </w:rPr>
        <w:t> на системно-структурных уровнях</w:t>
      </w:r>
    </w:p>
    <w:p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2. </w:t>
      </w:r>
      <w:r>
        <w:rPr>
          <w:rFonts w:ascii="Times New Roman" w:hAnsi="Times New Roman" w:cs="Times New Roman"/>
          <w:b/>
          <w:i/>
          <w:sz w:val="28"/>
          <w:szCs w:val="28"/>
        </w:rPr>
        <w:t>Составить список поглотителей времени.</w:t>
      </w:r>
    </w:p>
    <w:p>
      <w:pPr>
        <w:tabs>
          <w:tab w:val="left" w:pos="1149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Модуль 2 </w:t>
      </w:r>
      <w:r>
        <w:rPr>
          <w:rFonts w:ascii="Times New Roman" w:hAnsi="Times New Roman" w:cs="Times New Roman"/>
          <w:sz w:val="28"/>
        </w:rPr>
        <w:t>Адаптивная физическая культура и спорт инвалидов.</w:t>
      </w:r>
    </w:p>
    <w:p>
      <w:pPr>
        <w:pStyle w:val="1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История АФК</w:t>
      </w:r>
      <w:r>
        <w:rPr>
          <w:rFonts w:ascii="Times New Roman" w:hAnsi="Times New Roman" w:eastAsia="Calibri" w:cs="Times New Roman"/>
          <w:sz w:val="28"/>
        </w:rPr>
        <w:t>.</w:t>
      </w:r>
    </w:p>
    <w:p>
      <w:pPr>
        <w:pStyle w:val="16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Предмет, цель, задачи АФК</w:t>
      </w:r>
    </w:p>
    <w:p>
      <w:pPr>
        <w:pStyle w:val="16"/>
        <w:shd w:val="clear" w:color="auto" w:fill="FFFFFF" w:themeFill="background1"/>
        <w:spacing w:after="0"/>
        <w:ind w:left="0" w:firstLine="709"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eastAsia="Calibri"/>
          <w:b/>
          <w:sz w:val="28"/>
          <w:szCs w:val="28"/>
        </w:rPr>
        <w:t>.3.</w:t>
      </w:r>
      <w:r>
        <w:rPr>
          <w:rFonts w:ascii="Times New Roman" w:hAnsi="Times New Roman" w:eastAsia="Calibri"/>
          <w:sz w:val="28"/>
          <w:szCs w:val="28"/>
        </w:rPr>
        <w:t xml:space="preserve"> Этапы развития АФК среди лиц с поражением ОДА.</w:t>
      </w:r>
    </w:p>
    <w:p>
      <w:pPr>
        <w:pStyle w:val="16"/>
        <w:shd w:val="clear" w:color="auto" w:fill="FFFFFF" w:themeFill="background1"/>
        <w:spacing w:after="0"/>
        <w:ind w:left="0" w:firstLine="709"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1.4.</w:t>
      </w:r>
      <w:r>
        <w:rPr>
          <w:rFonts w:ascii="Times New Roman" w:hAnsi="Times New Roman"/>
          <w:sz w:val="28"/>
          <w:szCs w:val="28"/>
        </w:rPr>
        <w:t xml:space="preserve"> Адаптивная двигательная рекреация. Цели и задачи. Виды.</w:t>
      </w:r>
    </w:p>
    <w:p>
      <w:pPr>
        <w:pStyle w:val="16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1.5. </w:t>
      </w:r>
      <w:r>
        <w:rPr>
          <w:rFonts w:ascii="Times New Roman" w:hAnsi="Times New Roman"/>
          <w:sz w:val="28"/>
          <w:szCs w:val="28"/>
        </w:rPr>
        <w:t xml:space="preserve">Водные виды адаптивной двигательной рекреации. </w:t>
      </w:r>
    </w:p>
    <w:p>
      <w:pPr>
        <w:pStyle w:val="16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1.6. </w:t>
      </w:r>
      <w:r>
        <w:rPr>
          <w:rFonts w:ascii="Times New Roman" w:hAnsi="Times New Roman"/>
          <w:sz w:val="28"/>
          <w:szCs w:val="28"/>
        </w:rPr>
        <w:t xml:space="preserve"> Специальные коррекционно-развивающие занятия в период рекреационной деятельности.</w:t>
      </w:r>
    </w:p>
    <w:p>
      <w:pPr>
        <w:pStyle w:val="16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1.7. </w:t>
      </w:r>
      <w:r>
        <w:rPr>
          <w:rFonts w:ascii="Times New Roman" w:hAnsi="Times New Roman"/>
          <w:sz w:val="28"/>
          <w:szCs w:val="28"/>
        </w:rPr>
        <w:t xml:space="preserve"> Лечебно-профилактические и реабилитационные мероприятия во время рекреационной деятельности</w:t>
      </w:r>
    </w:p>
    <w:p>
      <w:pPr>
        <w:pStyle w:val="16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1. 8. </w:t>
      </w:r>
      <w:r>
        <w:rPr>
          <w:rFonts w:ascii="Times New Roman" w:hAnsi="Times New Roman"/>
          <w:sz w:val="28"/>
          <w:szCs w:val="28"/>
        </w:rPr>
        <w:t xml:space="preserve"> Тренажеры, применяемые в АФК.</w:t>
      </w:r>
    </w:p>
    <w:p>
      <w:pPr>
        <w:pStyle w:val="16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1.9. </w:t>
      </w:r>
      <w:r>
        <w:rPr>
          <w:rFonts w:ascii="Times New Roman" w:hAnsi="Times New Roman"/>
          <w:sz w:val="28"/>
          <w:szCs w:val="28"/>
        </w:rPr>
        <w:t xml:space="preserve"> Плавание для людей с ограниченными возможностями.</w:t>
      </w:r>
    </w:p>
    <w:p>
      <w:pPr>
        <w:pStyle w:val="16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1. 10.</w:t>
      </w:r>
      <w:r>
        <w:rPr>
          <w:rFonts w:ascii="Times New Roman" w:hAnsi="Times New Roman"/>
          <w:sz w:val="28"/>
          <w:szCs w:val="28"/>
        </w:rPr>
        <w:t xml:space="preserve"> Рекреационный дайвинг.</w:t>
      </w:r>
    </w:p>
    <w:p>
      <w:pPr>
        <w:pStyle w:val="16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1.11. </w:t>
      </w:r>
      <w:r>
        <w:rPr>
          <w:rFonts w:ascii="Times New Roman" w:hAnsi="Times New Roman"/>
          <w:sz w:val="28"/>
          <w:szCs w:val="28"/>
        </w:rPr>
        <w:t xml:space="preserve"> Спортивно-игровые программы в адаптационной двигательной рекреации.</w:t>
      </w:r>
    </w:p>
    <w:p>
      <w:pPr>
        <w:pStyle w:val="16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1. 12.</w:t>
      </w:r>
      <w:r>
        <w:rPr>
          <w:rFonts w:ascii="Times New Roman" w:hAnsi="Times New Roman"/>
          <w:sz w:val="28"/>
          <w:szCs w:val="28"/>
        </w:rPr>
        <w:t xml:space="preserve"> Рекреационные игры с элементами индивидуального противоборства</w:t>
      </w:r>
    </w:p>
    <w:p>
      <w:pPr>
        <w:pStyle w:val="16"/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1. 13.</w:t>
      </w:r>
      <w:r>
        <w:rPr>
          <w:rFonts w:ascii="Times New Roman" w:hAnsi="Times New Roman"/>
          <w:sz w:val="28"/>
          <w:szCs w:val="28"/>
        </w:rPr>
        <w:t xml:space="preserve"> Рекреационные игры с элементами коллективных противоборств.</w:t>
      </w:r>
    </w:p>
    <w:p>
      <w:pPr>
        <w:pStyle w:val="16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1. 14.</w:t>
      </w:r>
      <w:r>
        <w:rPr>
          <w:rFonts w:ascii="Times New Roman" w:hAnsi="Times New Roman"/>
          <w:sz w:val="28"/>
          <w:szCs w:val="28"/>
        </w:rPr>
        <w:t xml:space="preserve"> Питербаскет или радиальный баскетбол</w:t>
      </w:r>
    </w:p>
    <w:p>
      <w:pPr>
        <w:pStyle w:val="16"/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1. 15.</w:t>
      </w:r>
      <w:r>
        <w:rPr>
          <w:rFonts w:ascii="Times New Roman" w:hAnsi="Times New Roman"/>
          <w:sz w:val="28"/>
          <w:szCs w:val="28"/>
        </w:rPr>
        <w:t xml:space="preserve"> Голбол и торбол (для незрячих спортсменов).</w:t>
      </w:r>
    </w:p>
    <w:p>
      <w:pPr>
        <w:pStyle w:val="16"/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1.16.</w:t>
      </w:r>
      <w:r>
        <w:rPr>
          <w:rFonts w:ascii="Times New Roman" w:hAnsi="Times New Roman"/>
          <w:sz w:val="28"/>
          <w:szCs w:val="28"/>
        </w:rPr>
        <w:t xml:space="preserve"> Футбол для лиц с ДЦП.</w:t>
      </w:r>
    </w:p>
    <w:p>
      <w:pPr>
        <w:pStyle w:val="16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1. 17.</w:t>
      </w:r>
      <w:r>
        <w:rPr>
          <w:rFonts w:ascii="Times New Roman" w:hAnsi="Times New Roman"/>
          <w:sz w:val="28"/>
          <w:szCs w:val="28"/>
        </w:rPr>
        <w:t xml:space="preserve"> Хоккей в салазках.</w:t>
      </w:r>
    </w:p>
    <w:p>
      <w:pPr>
        <w:pStyle w:val="16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1. 18.</w:t>
      </w:r>
      <w:r>
        <w:rPr>
          <w:rFonts w:ascii="Times New Roman" w:hAnsi="Times New Roman"/>
          <w:sz w:val="28"/>
          <w:szCs w:val="28"/>
        </w:rPr>
        <w:t xml:space="preserve"> Волейбол сидя.</w:t>
      </w:r>
    </w:p>
    <w:p>
      <w:pPr>
        <w:pStyle w:val="16"/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1.19.</w:t>
      </w:r>
      <w:r>
        <w:rPr>
          <w:rFonts w:ascii="Times New Roman" w:hAnsi="Times New Roman"/>
          <w:sz w:val="28"/>
          <w:szCs w:val="28"/>
        </w:rPr>
        <w:t xml:space="preserve"> Сквош.</w:t>
      </w:r>
    </w:p>
    <w:p>
      <w:pPr>
        <w:pStyle w:val="16"/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1. 20.</w:t>
      </w:r>
      <w:r>
        <w:rPr>
          <w:rFonts w:ascii="Times New Roman" w:hAnsi="Times New Roman"/>
          <w:sz w:val="28"/>
          <w:szCs w:val="28"/>
        </w:rPr>
        <w:t xml:space="preserve"> Танцевальные виды адаптивной двигательной рекреации.</w:t>
      </w:r>
    </w:p>
    <w:p>
      <w:pPr>
        <w:pStyle w:val="16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1. 21.</w:t>
      </w:r>
      <w:r>
        <w:rPr>
          <w:rFonts w:ascii="Times New Roman" w:hAnsi="Times New Roman"/>
          <w:sz w:val="28"/>
          <w:szCs w:val="28"/>
        </w:rPr>
        <w:t xml:space="preserve"> Художественная гимнастика на инвалидных колясках.</w:t>
      </w:r>
    </w:p>
    <w:p>
      <w:pPr>
        <w:pStyle w:val="16"/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1. 22.</w:t>
      </w:r>
      <w:r>
        <w:rPr>
          <w:rFonts w:ascii="Times New Roman" w:hAnsi="Times New Roman"/>
          <w:sz w:val="28"/>
          <w:szCs w:val="28"/>
        </w:rPr>
        <w:t xml:space="preserve"> Адаптивная двигательная рекреация. Адаптивный туризм.</w:t>
      </w:r>
    </w:p>
    <w:p>
      <w:pPr>
        <w:pStyle w:val="16"/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1. 23.</w:t>
      </w:r>
      <w:r>
        <w:rPr>
          <w:rFonts w:ascii="Times New Roman" w:hAnsi="Times New Roman"/>
          <w:sz w:val="28"/>
          <w:szCs w:val="28"/>
        </w:rPr>
        <w:t xml:space="preserve"> Адаптивная физическая реабилитация.</w:t>
      </w:r>
    </w:p>
    <w:p>
      <w:pPr>
        <w:pStyle w:val="16"/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1. 24.</w:t>
      </w:r>
      <w:r>
        <w:rPr>
          <w:rFonts w:ascii="Times New Roman" w:hAnsi="Times New Roman"/>
          <w:sz w:val="28"/>
          <w:szCs w:val="28"/>
        </w:rPr>
        <w:t xml:space="preserve"> Массаж, как разновидность физической реабилитации.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16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текущего контроля успеваемости: </w:t>
      </w:r>
      <w:r>
        <w:rPr>
          <w:rFonts w:ascii="Times New Roman" w:hAnsi="Times New Roman" w:cs="Times New Roman"/>
          <w:sz w:val="28"/>
          <w:szCs w:val="28"/>
        </w:rPr>
        <w:t>тестирование в ИС.</w:t>
      </w:r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Оценочные материалы текущего контроля успеваемости.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Вопросы для самоконтроля: </w:t>
      </w:r>
    </w:p>
    <w:p>
      <w:pPr>
        <w:pStyle w:val="16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Отечественная и зарубежная история АФК.</w:t>
      </w:r>
    </w:p>
    <w:p>
      <w:pPr>
        <w:pStyle w:val="1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Предмет АФК</w:t>
      </w:r>
    </w:p>
    <w:p>
      <w:pPr>
        <w:pStyle w:val="1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Цель АФК</w:t>
      </w:r>
    </w:p>
    <w:p>
      <w:pPr>
        <w:pStyle w:val="1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Задачи АФК</w:t>
      </w:r>
    </w:p>
    <w:p>
      <w:pPr>
        <w:pStyle w:val="1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Понятие адаптивный спорт</w:t>
      </w:r>
    </w:p>
    <w:p>
      <w:pPr>
        <w:pStyle w:val="1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История развития адаптивного туризма</w:t>
      </w:r>
    </w:p>
    <w:p>
      <w:pPr>
        <w:pStyle w:val="1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Особенности и виды л</w:t>
      </w:r>
      <w:r>
        <w:rPr>
          <w:rFonts w:ascii="Times New Roman" w:hAnsi="Times New Roman"/>
          <w:sz w:val="28"/>
          <w:szCs w:val="28"/>
        </w:rPr>
        <w:t>ечебно-профилактических и реабилитационных мероприятий</w:t>
      </w:r>
    </w:p>
    <w:p>
      <w:pPr>
        <w:pStyle w:val="1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Классификация тренажеров в АФК</w:t>
      </w:r>
    </w:p>
    <w:p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Классификации игр</w:t>
      </w:r>
    </w:p>
    <w:p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10.Основные виды рекреационных игр с элементами индивидуального противоборства.</w:t>
      </w:r>
    </w:p>
    <w:p>
      <w:pPr>
        <w:shd w:val="clear" w:color="auto" w:fill="FFFFFF"/>
        <w:spacing w:after="0" w:line="240" w:lineRule="auto"/>
        <w:ind w:firstLine="284"/>
        <w:rPr>
          <w:rFonts w:ascii="Times New Roman" w:hAnsi="Times New Roman"/>
          <w:b/>
          <w:sz w:val="28"/>
          <w:szCs w:val="28"/>
        </w:rPr>
      </w:pPr>
    </w:p>
    <w:p>
      <w:pPr>
        <w:shd w:val="clear" w:color="auto" w:fill="FFFFFF"/>
        <w:spacing w:after="0" w:line="240" w:lineRule="auto"/>
        <w:ind w:firstLine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Тестовые задания: 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Сколько процентов населения земного шара составляют инвалиды.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а) 6%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б) около 15%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в) около 10%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с) 19%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 группам инвалидов в зависимости от характера нарушения функции не относится: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а) с нарушением интеллекта;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б) с различными физическими недостатками;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в) трансплантаты;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с) с патологией дыхательных путей. 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3. В каком году была создана Международная спортивная организация для инвалидов (ИСОД)?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а)1924;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б)1963;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в)1970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с) 1983.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4. К видам реабилитации инвалидов не относятся (укажите 2 правильных ответа):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а) социальная;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б) физическая 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в) психологическая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с) медицинская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5. Укажите, что не является основным направлением адаптивного спорта: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а) паралимпийское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б) специальное Олимпийское движение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в) Всемирные игры глухих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с)  специальное Европейское движение.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 каком году была создана Международная спортивная и оздоровительная ассоциация людей с церебральным параличом.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а) 1964;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б) 1970;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в) 1973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с) 1976.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7. В Паралимпийских играх спортсмены не состязаются в группе: 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а) лица с ампутациями и прочими двигательными нарушениями;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б) лица с заболеваниями кардио-респираторнойсистемы;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в) лица с церебральным параличом;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с) лица с нарушением органов слуха или зрения;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8.От своих здоровых сверстников по уровню физического развития и подготовленности дети отстают на: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а) несколько месяцев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б)не отстают 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в) отстают на 1-3 года и больше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с) отстают не больше чем на год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К методам развития силы не относится: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а)метод максимальных усилий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б) метод динамических усилий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в) метод повторных усилий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с) метод минимальных усилий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К педагогическим функциям АФК не относится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а) учебно-познавательная функция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б) трудовая функция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в) коррекционная функция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с) профессионально-подготовительная функция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К средствам развития силы не относится: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а) упражнения с внешним сопротивлением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б) упражнения с дополнительным отягощением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в) упражнения с собственным весом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с) изометрические упражнения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Федеральный закон «О физической культуре и спорте в Российской Федерации» принят в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а) 1994г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б) 1997г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в) 1999г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с) 2000г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Адаптивная физическая реакция это.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система восстановления и последующего улучшения психологического состояния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система полного выздоровления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спорт у здоровых людей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Важнейшей педагогической функций АФК является: 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Учебно-познавательная 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Оздоровительно-восстановительная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Лечебно-восстановительная 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с) Профилактическая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>
        <w:rPr>
          <w:rFonts w:ascii="Times New Roman" w:hAnsi="Times New Roman" w:cs="Times New Roman"/>
          <w:bCs/>
          <w:sz w:val="28"/>
          <w:szCs w:val="28"/>
        </w:rPr>
        <w:t>Адаптивное физическое воспитание осуществляется форма.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Внеклассные занятия в секциях, соревнования.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Уроки физической культуры, уроки ритмики, физкультминутки.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Тренировочные занятия, прогулки и экскурсии, дни здоровья.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с) Уроки ЛФК в школе, физкультурные праздники, конкурсы.</w:t>
      </w:r>
    </w:p>
    <w:p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Модуль 2 </w:t>
      </w:r>
      <w:r>
        <w:rPr>
          <w:rFonts w:ascii="Times New Roman" w:hAnsi="Times New Roman" w:cs="Times New Roman"/>
          <w:sz w:val="28"/>
        </w:rPr>
        <w:t>Адаптивная физическая культура и спорт инвалидов.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самостоятельной работы </w:t>
      </w:r>
      <w:r>
        <w:rPr>
          <w:rFonts w:ascii="Times New Roman" w:hAnsi="Times New Roman" w:eastAsia="Times New Roman" w:cs="Times New Roman"/>
          <w:sz w:val="28"/>
          <w:szCs w:val="28"/>
        </w:rPr>
        <w:t>Волейбол для лиц с ограниченными возможностями здоровья.</w:t>
      </w:r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контроля самостоятельной работы контрольная работа</w:t>
      </w:r>
    </w:p>
    <w:p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Оценочные материалы контроля самостоятельной работы</w:t>
      </w: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Контрольная работа №1</w:t>
      </w:r>
    </w:p>
    <w:p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Студент знакомится с теоретическим заданием  и переходит к индивидуальному и самостоятельному выполнению контрольной работы. В практическом разделе контрольной работы студент должен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выполнить 3 задания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и оформить их в виде печатной работы.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Задание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1. Вставьте пропущенные слова.</w:t>
      </w:r>
    </w:p>
    <w:p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Задание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2.Заполнить таблицу.</w:t>
      </w:r>
    </w:p>
    <w:p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Задание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3.Кроссворд.</w:t>
      </w:r>
    </w:p>
    <w:p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1.</w:t>
      </w:r>
      <w:r>
        <w:rPr>
          <w:rFonts w:ascii="Times New Roman" w:hAnsi="Times New Roman" w:cs="Times New Roman"/>
          <w:b/>
          <w:i/>
          <w:sz w:val="28"/>
          <w:szCs w:val="28"/>
        </w:rPr>
        <w:t>После изучения теоретического материала необходимо вставить пропущенные слова.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Волейбол сидя – это игра, в которую играют … команды на игровой площадке, разделенной сеткой.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Мяч вводится в игру подачей: ударом подающего через … в сторону противника.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3) Если при подаче мяча подающий игрок наступает на разметку задней линии площадки или переходит ее, то подача считается …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4) Если при подаче мяч коснулся сетки и перелетел на сторону соперника, то игра  …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 волейболе команда, выигрывающая подачу, набирает …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Когда принимающая команда выигрывает подачу, она получает очко и право подачи и ее игроки передвигаются на одну позицию по … стрелке.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В стоячем волейболе заменяющий игрок должен сидеть на стуле замены до тех пор, пока счетчик не покажет … сигнал.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Игрокам передней линии разрешается … подачу противника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9) На крупных соревнованиях по волейболу игра проводится из … партий 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10) При приеме мяча сверху соприкосновение пальцев с мячом должно происходить на уровне  верхней части лица в  … см от него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11) При верхней передаче мяча на большое расстояние передача заканчивается полным  … рук и ног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"Либеро"  в волейболе - это ... игрок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Если 2 соперника в волейболе нарушают правила одновременно, то подача ...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Правила игры в волейбол предусматривают ….. замен в одной партии.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15) Принимать подачу в волейболе имеет право … играющий 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 Международная федерация волейбола (фр. FédérationInternationaledeVolleyball) ФИВБ , FIVB создана в ……. году.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17) Если после разрешения судьи на подачу, подающий игрок подбросил мяч и не произвел по нему удар, то подача считается  …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18) Стойка волейболиста помогает игроку быстро переместиться …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19) Основным способом приема и передачи мяча в волейболе является  … передача двумя руками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20)Волейбольная площадка условно делится на …..… деятельности.</w:t>
      </w:r>
    </w:p>
    <w:p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2</w:t>
      </w:r>
      <w:r>
        <w:rPr>
          <w:rFonts w:ascii="Times New Roman" w:hAnsi="Times New Roman" w:cs="Times New Roman"/>
          <w:b/>
          <w:i/>
          <w:sz w:val="28"/>
          <w:szCs w:val="28"/>
        </w:rPr>
        <w:t>.Заполние таблицу.</w:t>
      </w:r>
    </w:p>
    <w:p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8"/>
        <w:tblW w:w="9640" w:type="dxa"/>
        <w:tblInd w:w="-256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11"/>
        <w:gridCol w:w="3543"/>
        <w:gridCol w:w="3686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1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Параметр</w:t>
            </w:r>
          </w:p>
        </w:tc>
        <w:tc>
          <w:tcPr>
            <w:tcW w:w="3543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 сидя</w:t>
            </w:r>
          </w:p>
        </w:tc>
        <w:tc>
          <w:tcPr>
            <w:tcW w:w="3686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Классический волейбол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1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площадки</w:t>
            </w:r>
          </w:p>
        </w:tc>
        <w:tc>
          <w:tcPr>
            <w:tcW w:w="3543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_____на 6 метров</w:t>
            </w:r>
          </w:p>
        </w:tc>
        <w:tc>
          <w:tcPr>
            <w:tcW w:w="3686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на _____ метров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1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Линии атаки</w:t>
            </w:r>
          </w:p>
        </w:tc>
        <w:tc>
          <w:tcPr>
            <w:tcW w:w="3543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проводятся в ______ метрах от центральной линии</w:t>
            </w:r>
          </w:p>
        </w:tc>
        <w:tc>
          <w:tcPr>
            <w:tcW w:w="3686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проводятся в ______ метрах от центральной линии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1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Высота сетки</w:t>
            </w:r>
          </w:p>
        </w:tc>
        <w:tc>
          <w:tcPr>
            <w:tcW w:w="3543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1,15 метров для ________________ , 1,05 метров для ________________</w:t>
            </w:r>
          </w:p>
        </w:tc>
        <w:tc>
          <w:tcPr>
            <w:tcW w:w="3686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2,43 метра для _______________, 2,24 метра для _______________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1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Параметры сетки</w:t>
            </w:r>
          </w:p>
        </w:tc>
        <w:tc>
          <w:tcPr>
            <w:tcW w:w="3543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длина _____ м, ширина 0,80 м</w:t>
            </w:r>
          </w:p>
        </w:tc>
        <w:tc>
          <w:tcPr>
            <w:tcW w:w="3686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длина 9,5 м, ширина ______ м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1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 команд</w:t>
            </w:r>
          </w:p>
        </w:tc>
        <w:tc>
          <w:tcPr>
            <w:tcW w:w="3543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максимум _____ игроков, включая максимум _____ нетрудоспособных игрока (гандикап), 1 тренер, 1 инструктор и 1 врач</w:t>
            </w:r>
          </w:p>
        </w:tc>
        <w:tc>
          <w:tcPr>
            <w:tcW w:w="3686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максимум _____ игроков, 1 тренер, 1 помощника тренера и 1 врач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1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Подача</w:t>
            </w:r>
          </w:p>
        </w:tc>
        <w:tc>
          <w:tcPr>
            <w:tcW w:w="3543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момент, когда подающий бьет по мячу, он должен быть в зоне ______________ и его ягодицы не должны касаться площадки</w:t>
            </w:r>
          </w:p>
        </w:tc>
        <w:tc>
          <w:tcPr>
            <w:tcW w:w="3686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момент, когда подающий бьет по мячу или подпрыгивает (для прыжка подачи) его ступни не должны касаться площадки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1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Касание площадки противника</w:t>
            </w:r>
          </w:p>
        </w:tc>
        <w:tc>
          <w:tcPr>
            <w:tcW w:w="3543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разрешается (ступнями/ногами), но только если игрок не мешает своему противнику; касаться кистью руки …, если некоторая часть вытянутой кисти остается либо в контакте, либо над __________________ линией</w:t>
            </w:r>
          </w:p>
        </w:tc>
        <w:tc>
          <w:tcPr>
            <w:tcW w:w="3686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разрешается (ступнями или кистью), если некоторая часть вытянутой кисти или ступни(ей) остается либо в контакте, либо над центральной линией</w:t>
            </w:r>
          </w:p>
        </w:tc>
      </w:tr>
    </w:tbl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3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Составьте кроссворд на тему «Волейбол для лиц с ограниченными возможностями здоровья». Кроссворд должен состоять не менее 10 слов.</w:t>
      </w:r>
    </w:p>
    <w:p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Модуль 2 </w:t>
      </w:r>
      <w:r>
        <w:rPr>
          <w:rFonts w:ascii="Times New Roman" w:hAnsi="Times New Roman" w:cs="Times New Roman"/>
          <w:sz w:val="28"/>
        </w:rPr>
        <w:t>Адаптивная физическая культура и спорт инвалидов.</w:t>
      </w:r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самостоятельной работы </w:t>
      </w:r>
      <w:r>
        <w:rPr>
          <w:rFonts w:ascii="Times New Roman" w:hAnsi="Times New Roman" w:eastAsia="Times New Roman" w:cs="Times New Roman"/>
          <w:sz w:val="28"/>
          <w:szCs w:val="28"/>
        </w:rPr>
        <w:t>Баскетбол для лиц с ограниченными возможностями здоровья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контроля самостоятельной работы контрольная работа</w:t>
      </w:r>
    </w:p>
    <w:p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Оценочные материалы контроля самостоятельной работы</w:t>
      </w:r>
    </w:p>
    <w:p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Контрольная работа №2</w:t>
      </w:r>
    </w:p>
    <w:p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Студент знакомится с теоретическим заданием  и переходит к индивидуальному и самостоятельному выполнению контрольной работы. В практическом разделе контрольной работы студент должен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выполнить 3 задания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и оформить их в виде печатной работы.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Задание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1.Дать определение что такое баскетбол и баскетбол на колясках. Сходство и различие</w:t>
      </w:r>
    </w:p>
    <w:p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Задание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2.Заполнить таблицу.</w:t>
      </w:r>
    </w:p>
    <w:p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Задание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3.Вставьте пропущенные слова.</w:t>
      </w:r>
    </w:p>
    <w:p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1.</w:t>
      </w:r>
      <w:r>
        <w:rPr>
          <w:rFonts w:ascii="Times New Roman" w:hAnsi="Times New Roman" w:cs="Times New Roman"/>
          <w:b/>
          <w:i/>
          <w:sz w:val="28"/>
          <w:szCs w:val="28"/>
        </w:rPr>
        <w:t>После изучения теоретического материала необходимо дать точный и краткий ответ на вопрос, который не должен превышать 5-7 предложений.</w:t>
      </w:r>
    </w:p>
    <w:p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2. </w:t>
      </w:r>
      <w:r>
        <w:rPr>
          <w:rFonts w:ascii="Times New Roman" w:hAnsi="Times New Roman" w:cs="Times New Roman"/>
          <w:b/>
          <w:i/>
          <w:sz w:val="28"/>
          <w:szCs w:val="28"/>
        </w:rPr>
        <w:t>Заполните таблицу .</w:t>
      </w:r>
    </w:p>
    <w:tbl>
      <w:tblPr>
        <w:tblStyle w:val="8"/>
        <w:tblW w:w="0" w:type="auto"/>
        <w:tblInd w:w="7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16"/>
        <w:gridCol w:w="44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2" w:hRule="atLeast"/>
        </w:trPr>
        <w:tc>
          <w:tcPr>
            <w:tcW w:w="4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</w:t>
            </w:r>
          </w:p>
        </w:tc>
        <w:tc>
          <w:tcPr>
            <w:tcW w:w="4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4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мяча</w:t>
            </w:r>
          </w:p>
        </w:tc>
        <w:tc>
          <w:tcPr>
            <w:tcW w:w="4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6" w:hRule="atLeast"/>
        </w:trPr>
        <w:tc>
          <w:tcPr>
            <w:tcW w:w="4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Фолы игрока</w:t>
            </w:r>
          </w:p>
        </w:tc>
        <w:tc>
          <w:tcPr>
            <w:tcW w:w="4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</w:trPr>
        <w:tc>
          <w:tcPr>
            <w:tcW w:w="4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Замены</w:t>
            </w:r>
          </w:p>
        </w:tc>
        <w:tc>
          <w:tcPr>
            <w:tcW w:w="4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4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Броски мяча</w:t>
            </w:r>
          </w:p>
        </w:tc>
        <w:tc>
          <w:tcPr>
            <w:tcW w:w="4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</w:tr>
    </w:tbl>
    <w:p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3. </w:t>
      </w:r>
      <w:r>
        <w:rPr>
          <w:rFonts w:ascii="Times New Roman" w:hAnsi="Times New Roman" w:cs="Times New Roman"/>
          <w:i/>
          <w:sz w:val="28"/>
          <w:szCs w:val="28"/>
        </w:rPr>
        <w:t>Вставьте пропущенные слова.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Игровая площадка должна представлять собой _________-, плоскую, твердую поверхность, свободную от _________. Для Олимпийских турниров и Чемпионатов мира размеры должны быть __ м в длину и __ м в ширину.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Высота потолка должна быть не менее __ м. Игровая поверхность должна быть равномерно и достаточно _______. Источники света должны быть размещены там, где они не будут мешать игрокам.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Игровая площадка должна быть размечена хорошо видимыми ______, которые в любой точке должны находиться на расстоянии не менее ___м от ______, _____, или любых других препятствий.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Модуль 3 </w:t>
      </w:r>
      <w:r>
        <w:rPr>
          <w:rFonts w:ascii="Times New Roman" w:hAnsi="Times New Roman" w:cs="Times New Roman"/>
          <w:b/>
          <w:sz w:val="28"/>
        </w:rPr>
        <w:t>Интеллектуальные игры.</w:t>
      </w:r>
    </w:p>
    <w:p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1.1. </w:t>
      </w:r>
      <w:r>
        <w:rPr>
          <w:rFonts w:ascii="Times New Roman" w:hAnsi="Times New Roman"/>
          <w:sz w:val="28"/>
          <w:szCs w:val="28"/>
        </w:rPr>
        <w:t>Шахматы. История шахмат.</w:t>
      </w:r>
    </w:p>
    <w:p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1.2. </w:t>
      </w:r>
      <w:r>
        <w:rPr>
          <w:rFonts w:ascii="Times New Roman" w:hAnsi="Times New Roman"/>
          <w:sz w:val="28"/>
          <w:szCs w:val="28"/>
        </w:rPr>
        <w:t>Шахматы. Шахматная доска.</w:t>
      </w:r>
    </w:p>
    <w:p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1.3. </w:t>
      </w:r>
      <w:r>
        <w:rPr>
          <w:rFonts w:ascii="Times New Roman" w:hAnsi="Times New Roman"/>
          <w:sz w:val="28"/>
          <w:szCs w:val="28"/>
        </w:rPr>
        <w:t>Шахматные фигуры и их начальная расстановка.</w:t>
      </w:r>
    </w:p>
    <w:p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1.4. </w:t>
      </w:r>
      <w:r>
        <w:rPr>
          <w:rFonts w:ascii="Times New Roman" w:hAnsi="Times New Roman"/>
          <w:sz w:val="28"/>
          <w:szCs w:val="28"/>
        </w:rPr>
        <w:t>Ходы и взятие фигур.</w:t>
      </w:r>
    </w:p>
    <w:p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1.5. </w:t>
      </w:r>
      <w:r>
        <w:rPr>
          <w:rFonts w:ascii="Times New Roman" w:hAnsi="Times New Roman"/>
          <w:sz w:val="28"/>
          <w:szCs w:val="28"/>
        </w:rPr>
        <w:t>Ценность шахматных фигур.</w:t>
      </w:r>
    </w:p>
    <w:p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1.6. </w:t>
      </w:r>
      <w:r>
        <w:rPr>
          <w:rFonts w:ascii="Times New Roman" w:hAnsi="Times New Roman"/>
          <w:sz w:val="28"/>
          <w:szCs w:val="28"/>
        </w:rPr>
        <w:t>Шахматы. Шахматная комбинация.</w:t>
      </w:r>
    </w:p>
    <w:p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1.7. </w:t>
      </w:r>
      <w:r>
        <w:rPr>
          <w:rFonts w:ascii="Times New Roman" w:hAnsi="Times New Roman"/>
          <w:sz w:val="28"/>
          <w:szCs w:val="28"/>
        </w:rPr>
        <w:t>Шашки. Исторический обзор. Возникновение шашечных игр.</w:t>
      </w:r>
    </w:p>
    <w:p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1.8. </w:t>
      </w:r>
      <w:r>
        <w:rPr>
          <w:rFonts w:ascii="Times New Roman" w:hAnsi="Times New Roman"/>
          <w:sz w:val="28"/>
          <w:szCs w:val="28"/>
        </w:rPr>
        <w:t>Шашечный кодекс. Судейство и организация соревнований.</w:t>
      </w:r>
    </w:p>
    <w:p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1.9. </w:t>
      </w:r>
      <w:r>
        <w:rPr>
          <w:rFonts w:ascii="Times New Roman" w:hAnsi="Times New Roman"/>
          <w:sz w:val="28"/>
          <w:szCs w:val="28"/>
        </w:rPr>
        <w:t>Правила игры. Турнирная дисциплина.</w:t>
      </w:r>
    </w:p>
    <w:p>
      <w:pPr>
        <w:tabs>
          <w:tab w:val="left" w:pos="1042"/>
        </w:tabs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1.10. </w:t>
      </w:r>
      <w:r>
        <w:rPr>
          <w:rFonts w:ascii="Times New Roman" w:hAnsi="Times New Roman"/>
          <w:sz w:val="28"/>
          <w:szCs w:val="28"/>
        </w:rPr>
        <w:t>Нарды. История возникновения.</w:t>
      </w:r>
    </w:p>
    <w:p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1.11. </w:t>
      </w:r>
      <w:r>
        <w:rPr>
          <w:rFonts w:ascii="Times New Roman" w:hAnsi="Times New Roman"/>
          <w:sz w:val="28"/>
          <w:szCs w:val="28"/>
        </w:rPr>
        <w:t>Нарды. Правила игры.</w:t>
      </w:r>
    </w:p>
    <w:p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1.12. </w:t>
      </w:r>
      <w:r>
        <w:rPr>
          <w:rFonts w:ascii="Times New Roman" w:hAnsi="Times New Roman"/>
          <w:sz w:val="28"/>
          <w:szCs w:val="28"/>
        </w:rPr>
        <w:t>Бридж. История возникновения.</w:t>
      </w:r>
    </w:p>
    <w:p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1.13. </w:t>
      </w:r>
      <w:r>
        <w:rPr>
          <w:rFonts w:ascii="Times New Roman" w:hAnsi="Times New Roman"/>
          <w:sz w:val="28"/>
          <w:szCs w:val="28"/>
        </w:rPr>
        <w:t>Общие правила игры в Бридж.</w:t>
      </w:r>
    </w:p>
    <w:p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1.14. </w:t>
      </w:r>
      <w:r>
        <w:rPr>
          <w:rFonts w:ascii="Times New Roman" w:hAnsi="Times New Roman"/>
          <w:sz w:val="28"/>
          <w:szCs w:val="28"/>
        </w:rPr>
        <w:t xml:space="preserve">Китайская спортивная интеллектуальная игра Го. </w:t>
      </w:r>
    </w:p>
    <w:p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1.15. </w:t>
      </w:r>
      <w:r>
        <w:rPr>
          <w:rFonts w:ascii="Times New Roman" w:hAnsi="Times New Roman"/>
          <w:sz w:val="28"/>
          <w:szCs w:val="28"/>
        </w:rPr>
        <w:t>Интеллектуальные игры народов мира.</w:t>
      </w:r>
    </w:p>
    <w:p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1.16. </w:t>
      </w:r>
      <w:r>
        <w:rPr>
          <w:rFonts w:ascii="Times New Roman" w:hAnsi="Times New Roman"/>
          <w:sz w:val="28"/>
          <w:szCs w:val="28"/>
        </w:rPr>
        <w:t>Подготовка и проведение интеллектуальных игр («Своя игра», «Что?Где? Когда?», «Где логика»).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текущего контроля успеваемости: </w:t>
      </w:r>
      <w:r>
        <w:rPr>
          <w:rFonts w:ascii="Times New Roman" w:hAnsi="Times New Roman" w:cs="Times New Roman"/>
          <w:sz w:val="28"/>
          <w:szCs w:val="28"/>
        </w:rPr>
        <w:t>тестирование в ИС.</w:t>
      </w:r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Оценочные материалы текущего контроля успеваемости.</w:t>
      </w:r>
    </w:p>
    <w:p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Вопросы для самоконтроля:</w:t>
      </w:r>
    </w:p>
    <w:p>
      <w:pPr>
        <w:pStyle w:val="1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Иерархия шахматных фигур.</w:t>
      </w:r>
    </w:p>
    <w:p>
      <w:pPr>
        <w:pStyle w:val="1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Комбинации и их виды.</w:t>
      </w:r>
    </w:p>
    <w:p>
      <w:pPr>
        <w:pStyle w:val="1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История шашек.</w:t>
      </w:r>
    </w:p>
    <w:p>
      <w:pPr>
        <w:pStyle w:val="1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История нард.</w:t>
      </w:r>
    </w:p>
    <w:p>
      <w:pPr>
        <w:pStyle w:val="1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История бридж.</w:t>
      </w:r>
    </w:p>
    <w:p>
      <w:pPr>
        <w:pStyle w:val="1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Понятие о Го</w:t>
      </w:r>
    </w:p>
    <w:p>
      <w:pPr>
        <w:pStyle w:val="1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Основные виды народных интеллектуальных игр</w:t>
      </w:r>
    </w:p>
    <w:p>
      <w:pPr>
        <w:pStyle w:val="1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Основные правила игры «Своя игра»</w:t>
      </w:r>
    </w:p>
    <w:p>
      <w:pPr>
        <w:pStyle w:val="1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Основные правила игры «Что? Где? Когда?»</w:t>
      </w:r>
    </w:p>
    <w:p>
      <w:pPr>
        <w:pStyle w:val="1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Основные правила игры «Где логика?»</w:t>
      </w:r>
    </w:p>
    <w:p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Тестовые задания: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Родиной шахмат считается страна</w:t>
      </w:r>
    </w:p>
    <w:p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Индия</w:t>
      </w:r>
    </w:p>
    <w:p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Китай</w:t>
      </w:r>
    </w:p>
    <w:p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Япония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2.Количество клеток на шахматной доске</w:t>
      </w:r>
    </w:p>
    <w:p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</w:p>
    <w:p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</w:t>
      </w:r>
    </w:p>
    <w:p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128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«Шахматы» в переводе с персидского языка</w:t>
      </w:r>
    </w:p>
    <w:p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Шах умер</w:t>
      </w:r>
    </w:p>
    <w:p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Шах взят в плен</w:t>
      </w:r>
    </w:p>
    <w:p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Шах, потерявший шанс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4.Классическая шахматная задача «Задача о восьми ферзях» звучит</w:t>
      </w:r>
    </w:p>
    <w:p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«Расставить на стандартной шахматной доске 8 ферзей так, чтобы ни один из них не находился под боем другого»</w:t>
      </w:r>
    </w:p>
    <w:p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«Расставить на стандартной шахматной доске 8 ферзей так, чтобы ни один из них не был ближе к другому, чем на 3 клетки»</w:t>
      </w:r>
    </w:p>
    <w:p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«Расставить на стандартной шахматной доске 8 ферзей так, чтобы каждый из них заканчивал игру в три хода»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5.Размеры стандартной шахматной доски</w:t>
      </w:r>
    </w:p>
    <w:p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16х16 клеток</w:t>
      </w:r>
    </w:p>
    <w:p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10х10 клеток</w:t>
      </w:r>
    </w:p>
    <w:p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8х8 клеток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6.Материальная ценность ферзя составляет</w:t>
      </w:r>
    </w:p>
    <w:p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Примерно девяти пешкам</w:t>
      </w:r>
    </w:p>
    <w:p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Примерно половине короля</w:t>
      </w:r>
    </w:p>
    <w:p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Двум ладьям и двум коням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7.Количество пешек присутствующих в начале игры на стандартной шахматной доске</w:t>
      </w:r>
    </w:p>
    <w:p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Восемь</w:t>
      </w:r>
    </w:p>
    <w:p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Шестнадцать</w:t>
      </w:r>
    </w:p>
    <w:p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Двадцать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8.Правила движения Ладьи</w:t>
      </w:r>
    </w:p>
    <w:p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любое число полей по горизонтали или по вертикали, при условии, что на её пути нет фигур</w:t>
      </w:r>
    </w:p>
    <w:p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любое число свободных полей в любом направлении по прямой</w:t>
      </w:r>
    </w:p>
    <w:p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любое число полей по диагонали, при условии, что на его пути нет фигур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9.Сколько раз в течение партии можно произвести Рокировку, согласно правилам</w:t>
      </w:r>
    </w:p>
    <w:p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</w:t>
      </w:r>
    </w:p>
    <w:p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</w:t>
      </w:r>
    </w:p>
    <w:p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10.Какого вида мата не существует</w:t>
      </w:r>
    </w:p>
    <w:p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Линейный</w:t>
      </w:r>
    </w:p>
    <w:p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</w:t>
      </w:r>
    </w:p>
    <w:p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11.Определение термина «рожон»:</w:t>
      </w:r>
    </w:p>
    <w:p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шашка, достигшая 6-ой горизонтали и противостоящая двум шашкам соперника, если у него нет возможности её атаковать.</w:t>
      </w:r>
    </w:p>
    <w:p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шашка, достигшая 7-ой горизонтали и противостоящая двум шашкам соперника, если у него нет возможности её атаковать.</w:t>
      </w:r>
    </w:p>
    <w:p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шашка, достигшая 8-ой горизонтали и противостоящая двум шашкам соперника, если у него нет возможности её атаковать.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Определение термина «ЛЮБКИ»:</w:t>
      </w:r>
    </w:p>
    <w:p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шашка соперника заходит в середину, когда одна из шашек гибнет, тоесть она как бы говорит «отдай любую»</w:t>
      </w:r>
    </w:p>
    <w:p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шашка соперника заходит на поле b4</w:t>
      </w:r>
    </w:p>
    <w:p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шашка соперника изолируется от остальных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Окончание в партии - …</w:t>
      </w:r>
    </w:p>
    <w:p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завершающая стадия партии в которой действует ограниченное количество шашек и где значение каждого хода огромно.</w:t>
      </w:r>
    </w:p>
    <w:p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начальная стадия игры</w:t>
      </w:r>
    </w:p>
    <w:p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стадия в сердине партии в которой действует неограниченное количество шашек.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14.Комбинация – это</w:t>
      </w:r>
    </w:p>
    <w:p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серия последовательных взаимосвязанных между собой ходов, объединённых единым замыслом и форсированно путём жертв шашек, осуществляющих его.</w:t>
      </w:r>
    </w:p>
    <w:p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ловушка</w:t>
      </w:r>
    </w:p>
    <w:p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проигрыш партии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15.Изолированные шашки - это</w:t>
      </w:r>
    </w:p>
    <w:p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шашки, удалённые от своих сил</w:t>
      </w:r>
    </w:p>
    <w:p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шашки близко расположенные к своим</w:t>
      </w:r>
    </w:p>
    <w:p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пустые поля.</w:t>
      </w:r>
    </w:p>
    <w:p>
      <w:pPr>
        <w:spacing w:after="0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Модуль 4. Здоровьесбережение обучающихся. Оценка функционального и физического состояния организма. </w:t>
      </w:r>
    </w:p>
    <w:p>
      <w:pPr>
        <w:pStyle w:val="16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</w:rPr>
        <w:t>Функциональные пробы. Вегетативная нервная система.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1.2. </w:t>
      </w:r>
      <w:r>
        <w:rPr>
          <w:rFonts w:ascii="Times New Roman" w:hAnsi="Times New Roman" w:cs="Times New Roman"/>
          <w:sz w:val="28"/>
          <w:szCs w:val="28"/>
        </w:rPr>
        <w:t>Сердечно-сосудистая система. Ортостатическая проба.Проба Мартине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1.3. </w:t>
      </w:r>
      <w:r>
        <w:rPr>
          <w:rFonts w:ascii="Times New Roman" w:hAnsi="Times New Roman"/>
          <w:sz w:val="28"/>
          <w:szCs w:val="28"/>
        </w:rPr>
        <w:t>Дыхательная система. Жизненная емкость легких. Проба Генчи.</w:t>
      </w:r>
    </w:p>
    <w:p>
      <w:pPr>
        <w:pStyle w:val="16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1.4. </w:t>
      </w:r>
      <w:r>
        <w:rPr>
          <w:rFonts w:ascii="Times New Roman" w:hAnsi="Times New Roman"/>
          <w:sz w:val="28"/>
          <w:szCs w:val="28"/>
        </w:rPr>
        <w:t>Нервно-мышечный аппарат. Теппинг-тест. Точность мышечных усилий.</w:t>
      </w:r>
    </w:p>
    <w:p>
      <w:pPr>
        <w:pStyle w:val="1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1.5. </w:t>
      </w:r>
      <w:r>
        <w:rPr>
          <w:rFonts w:ascii="Times New Roman" w:hAnsi="Times New Roman"/>
          <w:sz w:val="28"/>
          <w:szCs w:val="28"/>
        </w:rPr>
        <w:t>Методика проведения и составления комплекса утренней гигиенической гимнастики.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16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16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текущего контроля успеваемости: </w:t>
      </w:r>
      <w:r>
        <w:rPr>
          <w:rFonts w:ascii="Times New Roman" w:hAnsi="Times New Roman" w:cs="Times New Roman"/>
          <w:sz w:val="28"/>
          <w:szCs w:val="28"/>
        </w:rPr>
        <w:t>тестирование в ИС.</w:t>
      </w:r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Оценочные материалы текущего контроля успеваемости.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Вопросы для самоконтроля: </w:t>
      </w:r>
    </w:p>
    <w:p>
      <w:pPr>
        <w:numPr>
          <w:ilvl w:val="0"/>
          <w:numId w:val="21"/>
        </w:numPr>
        <w:spacing w:before="100" w:beforeAutospacing="1" w:after="100" w:afterAutospacing="1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Классификация физических упражнений по характеру воздействия на организм человека.</w:t>
      </w:r>
    </w:p>
    <w:p>
      <w:pPr>
        <w:numPr>
          <w:ilvl w:val="0"/>
          <w:numId w:val="21"/>
        </w:numPr>
        <w:spacing w:before="100" w:beforeAutospacing="1" w:after="100" w:afterAutospacing="1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Оздоровительное направление фитнеса.</w:t>
      </w:r>
    </w:p>
    <w:p>
      <w:pPr>
        <w:numPr>
          <w:ilvl w:val="0"/>
          <w:numId w:val="21"/>
        </w:numPr>
        <w:spacing w:before="100" w:beforeAutospacing="1" w:after="100" w:afterAutospacing="1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Эффективность и правила занятий стретчингом.</w:t>
      </w:r>
    </w:p>
    <w:p>
      <w:pPr>
        <w:numPr>
          <w:ilvl w:val="0"/>
          <w:numId w:val="21"/>
        </w:numPr>
        <w:spacing w:before="100" w:beforeAutospacing="1" w:after="100" w:afterAutospacing="1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История развития аквааэробики в России. </w:t>
      </w:r>
    </w:p>
    <w:p>
      <w:pPr>
        <w:numPr>
          <w:ilvl w:val="0"/>
          <w:numId w:val="21"/>
        </w:numPr>
        <w:spacing w:before="100" w:beforeAutospacing="1" w:after="100" w:afterAutospacing="1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Классификация оздоровительной аквааэробики. </w:t>
      </w:r>
    </w:p>
    <w:p>
      <w:pPr>
        <w:numPr>
          <w:ilvl w:val="0"/>
          <w:numId w:val="21"/>
        </w:numPr>
        <w:spacing w:before="100" w:beforeAutospacing="1" w:after="100" w:afterAutospacing="1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Понятие «лечебное голодание. </w:t>
      </w:r>
    </w:p>
    <w:p>
      <w:pPr>
        <w:numPr>
          <w:ilvl w:val="0"/>
          <w:numId w:val="21"/>
        </w:numPr>
        <w:spacing w:before="100" w:beforeAutospacing="1" w:after="100" w:afterAutospacing="1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Основные принципы закаливания.</w:t>
      </w:r>
    </w:p>
    <w:p>
      <w:pPr>
        <w:numPr>
          <w:ilvl w:val="0"/>
          <w:numId w:val="21"/>
        </w:numPr>
        <w:spacing w:before="100" w:beforeAutospacing="1" w:after="100" w:afterAutospacing="1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Механизмы действия дыхательной гимнастики Стрельниковой и ее лечебная эффективность.</w:t>
      </w:r>
    </w:p>
    <w:p>
      <w:pPr>
        <w:numPr>
          <w:ilvl w:val="0"/>
          <w:numId w:val="21"/>
        </w:numPr>
        <w:spacing w:before="100" w:beforeAutospacing="1" w:after="100" w:afterAutospacing="1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Основные принципы массажа.</w:t>
      </w:r>
    </w:p>
    <w:p>
      <w:pPr>
        <w:numPr>
          <w:ilvl w:val="0"/>
          <w:numId w:val="21"/>
        </w:numPr>
        <w:spacing w:before="100" w:beforeAutospacing="1" w:after="100" w:afterAutospacing="1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Основные принципы акупрессуры как оздоровительной системы.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Тестовые задания: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 Массаж и самомассаж способствуют </w:t>
      </w:r>
    </w:p>
    <w:p>
      <w:pPr>
        <w:pStyle w:val="16"/>
        <w:numPr>
          <w:ilvl w:val="1"/>
          <w:numId w:val="22"/>
        </w:numPr>
        <w:shd w:val="clear" w:color="auto" w:fill="FFFFFF"/>
        <w:spacing w:after="0" w:line="240" w:lineRule="auto"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улучшению защитных функций кожи</w:t>
      </w:r>
    </w:p>
    <w:p>
      <w:pPr>
        <w:pStyle w:val="16"/>
        <w:numPr>
          <w:ilvl w:val="1"/>
          <w:numId w:val="22"/>
        </w:numPr>
        <w:shd w:val="clear" w:color="auto" w:fill="FFFFFF"/>
        <w:spacing w:after="0" w:line="240" w:lineRule="auto"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увеличению эластичности и прочности сухожилий и связок </w:t>
      </w:r>
    </w:p>
    <w:p>
      <w:pPr>
        <w:pStyle w:val="16"/>
        <w:numPr>
          <w:ilvl w:val="1"/>
          <w:numId w:val="22"/>
        </w:numPr>
        <w:shd w:val="clear" w:color="auto" w:fill="FFFFFF"/>
        <w:spacing w:after="0" w:line="240" w:lineRule="auto"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активизации деятельности желез внутренней секреции 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 Массаж следует выполнять в следующей последова- тельност</w:t>
      </w: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</w:p>
    <w:p>
      <w:pPr>
        <w:pStyle w:val="16"/>
        <w:numPr>
          <w:ilvl w:val="1"/>
          <w:numId w:val="23"/>
        </w:numPr>
        <w:shd w:val="clear" w:color="auto" w:fill="FFFFFF"/>
        <w:spacing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растирание, поглаживание, вибрация, ударные при</w:t>
      </w:r>
      <w:r>
        <w:rPr>
          <w:rFonts w:ascii="Cambria Math" w:hAnsi="Cambria Math" w:cs="Cambria Math"/>
          <w:sz w:val="28"/>
          <w:szCs w:val="28"/>
        </w:rPr>
        <w:t>ѐ</w:t>
      </w:r>
      <w:r>
        <w:rPr>
          <w:rFonts w:ascii="Times New Roman" w:hAnsi="Times New Roman" w:cs="Times New Roman"/>
          <w:sz w:val="28"/>
          <w:szCs w:val="28"/>
        </w:rPr>
        <w:t xml:space="preserve">мы, разминание, выжимание </w:t>
      </w:r>
    </w:p>
    <w:p>
      <w:pPr>
        <w:pStyle w:val="16"/>
        <w:numPr>
          <w:ilvl w:val="1"/>
          <w:numId w:val="23"/>
        </w:numPr>
        <w:shd w:val="clear" w:color="auto" w:fill="FFFFFF"/>
        <w:spacing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поглаживание, выжимание, ударные при</w:t>
      </w:r>
      <w:r>
        <w:rPr>
          <w:rFonts w:ascii="Cambria Math" w:hAnsi="Cambria Math" w:cs="Cambria Math"/>
          <w:sz w:val="28"/>
          <w:szCs w:val="28"/>
        </w:rPr>
        <w:t>ѐ</w:t>
      </w:r>
      <w:r>
        <w:rPr>
          <w:rFonts w:ascii="Times New Roman" w:hAnsi="Times New Roman" w:cs="Times New Roman"/>
          <w:sz w:val="28"/>
          <w:szCs w:val="28"/>
        </w:rPr>
        <w:t xml:space="preserve">мы, растира- ние, разминание, вибрация </w:t>
      </w:r>
    </w:p>
    <w:p>
      <w:pPr>
        <w:pStyle w:val="16"/>
        <w:numPr>
          <w:ilvl w:val="1"/>
          <w:numId w:val="23"/>
        </w:numPr>
        <w:shd w:val="clear" w:color="auto" w:fill="FFFFFF"/>
        <w:spacing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поглаживание, растирание, выжимание, разминание, ударные при</w:t>
      </w:r>
      <w:r>
        <w:rPr>
          <w:rFonts w:ascii="Cambria Math" w:hAnsi="Cambria Math" w:cs="Cambria Math"/>
          <w:sz w:val="28"/>
          <w:szCs w:val="28"/>
        </w:rPr>
        <w:t>ѐ</w:t>
      </w:r>
      <w:r>
        <w:rPr>
          <w:rFonts w:ascii="Times New Roman" w:hAnsi="Times New Roman" w:cs="Times New Roman"/>
          <w:sz w:val="28"/>
          <w:szCs w:val="28"/>
        </w:rPr>
        <w:t xml:space="preserve">мы, вибрация </w:t>
      </w:r>
    </w:p>
    <w:p>
      <w:pPr>
        <w:pStyle w:val="16"/>
        <w:numPr>
          <w:ilvl w:val="1"/>
          <w:numId w:val="23"/>
        </w:numPr>
        <w:shd w:val="clear" w:color="auto" w:fill="FFFFFF"/>
        <w:spacing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поглаживание, растирание, разминание, выжимание, ударные при</w:t>
      </w:r>
      <w:r>
        <w:rPr>
          <w:rFonts w:ascii="Cambria Math" w:hAnsi="Cambria Math" w:cs="Cambria Math"/>
          <w:sz w:val="28"/>
          <w:szCs w:val="28"/>
        </w:rPr>
        <w:t>ѐ</w:t>
      </w:r>
      <w:r>
        <w:rPr>
          <w:rFonts w:ascii="Times New Roman" w:hAnsi="Times New Roman" w:cs="Times New Roman"/>
          <w:sz w:val="28"/>
          <w:szCs w:val="28"/>
        </w:rPr>
        <w:t>мы, вибрация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 Проба ромберга является показателем деятельности </w:t>
      </w:r>
    </w:p>
    <w:p>
      <w:pPr>
        <w:pStyle w:val="16"/>
        <w:numPr>
          <w:ilvl w:val="1"/>
          <w:numId w:val="24"/>
        </w:numPr>
        <w:shd w:val="clear" w:color="auto" w:fill="FFFFFF"/>
        <w:spacing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сердечно-сосудистой системы </w:t>
      </w:r>
    </w:p>
    <w:p>
      <w:pPr>
        <w:pStyle w:val="16"/>
        <w:numPr>
          <w:ilvl w:val="1"/>
          <w:numId w:val="24"/>
        </w:numPr>
        <w:shd w:val="clear" w:color="auto" w:fill="FFFFFF"/>
        <w:spacing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дыхательной системы </w:t>
      </w:r>
    </w:p>
    <w:p>
      <w:pPr>
        <w:pStyle w:val="16"/>
        <w:numPr>
          <w:ilvl w:val="1"/>
          <w:numId w:val="24"/>
        </w:numPr>
        <w:shd w:val="clear" w:color="auto" w:fill="FFFFFF"/>
        <w:spacing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вестибулярного аппарата </w:t>
      </w:r>
    </w:p>
    <w:p>
      <w:pPr>
        <w:pStyle w:val="16"/>
        <w:numPr>
          <w:ilvl w:val="1"/>
          <w:numId w:val="24"/>
        </w:numPr>
        <w:shd w:val="clear" w:color="auto" w:fill="FFFFFF"/>
        <w:spacing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нервно-мышечного аппарата 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4. Точность мышечных усилий определяется с помощью </w:t>
      </w:r>
    </w:p>
    <w:p>
      <w:pPr>
        <w:pStyle w:val="16"/>
        <w:numPr>
          <w:ilvl w:val="0"/>
          <w:numId w:val="25"/>
        </w:numPr>
        <w:shd w:val="clear" w:color="auto" w:fill="FFFFFF"/>
        <w:spacing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штангенциркуля </w:t>
      </w:r>
    </w:p>
    <w:p>
      <w:pPr>
        <w:pStyle w:val="16"/>
        <w:numPr>
          <w:ilvl w:val="0"/>
          <w:numId w:val="25"/>
        </w:numPr>
        <w:shd w:val="clear" w:color="auto" w:fill="FFFFFF"/>
        <w:spacing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кистевого динамометра </w:t>
      </w:r>
    </w:p>
    <w:p>
      <w:pPr>
        <w:pStyle w:val="16"/>
        <w:numPr>
          <w:ilvl w:val="0"/>
          <w:numId w:val="25"/>
        </w:numPr>
        <w:shd w:val="clear" w:color="auto" w:fill="FFFFFF"/>
        <w:spacing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спирометра. 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5. Состояние нервно-мышечного аппарата оценивается по результатам </w:t>
      </w:r>
    </w:p>
    <w:p>
      <w:pPr>
        <w:pStyle w:val="16"/>
        <w:numPr>
          <w:ilvl w:val="1"/>
          <w:numId w:val="26"/>
        </w:numPr>
        <w:shd w:val="clear" w:color="auto" w:fill="FFFFFF"/>
        <w:spacing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теппинг-теста</w:t>
      </w:r>
    </w:p>
    <w:p>
      <w:pPr>
        <w:pStyle w:val="16"/>
        <w:numPr>
          <w:ilvl w:val="1"/>
          <w:numId w:val="26"/>
        </w:numPr>
        <w:shd w:val="clear" w:color="auto" w:fill="FFFFFF"/>
        <w:spacing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пробы Генчи </w:t>
      </w:r>
    </w:p>
    <w:p>
      <w:pPr>
        <w:pStyle w:val="16"/>
        <w:numPr>
          <w:ilvl w:val="1"/>
          <w:numId w:val="26"/>
        </w:numPr>
        <w:shd w:val="clear" w:color="auto" w:fill="FFFFFF"/>
        <w:spacing w:after="0" w:line="240" w:lineRule="auto"/>
        <w:ind w:left="709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пробы Штанге.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6. Для комплексной оценки уровня физического и функционального состояния используется </w:t>
      </w:r>
    </w:p>
    <w:p>
      <w:pPr>
        <w:pStyle w:val="16"/>
        <w:numPr>
          <w:ilvl w:val="0"/>
          <w:numId w:val="27"/>
        </w:numPr>
        <w:shd w:val="clear" w:color="auto" w:fill="FFFFFF"/>
        <w:spacing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тест Пироговой </w:t>
      </w:r>
    </w:p>
    <w:p>
      <w:pPr>
        <w:pStyle w:val="16"/>
        <w:numPr>
          <w:ilvl w:val="0"/>
          <w:numId w:val="27"/>
        </w:numPr>
        <w:shd w:val="clear" w:color="auto" w:fill="FFFFFF"/>
        <w:spacing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проба Генчи </w:t>
      </w:r>
    </w:p>
    <w:p>
      <w:pPr>
        <w:pStyle w:val="16"/>
        <w:numPr>
          <w:ilvl w:val="0"/>
          <w:numId w:val="27"/>
        </w:numPr>
        <w:shd w:val="clear" w:color="auto" w:fill="FFFFFF"/>
        <w:spacing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проба Мартине. 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7. Точным и ранним индикатором возникновения доно- зологических состояний в организме человека является метод определения </w:t>
      </w:r>
    </w:p>
    <w:p>
      <w:pPr>
        <w:pStyle w:val="16"/>
        <w:numPr>
          <w:ilvl w:val="1"/>
          <w:numId w:val="28"/>
        </w:numPr>
        <w:shd w:val="clear" w:color="auto" w:fill="FFFFFF"/>
        <w:spacing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физической работоспособности </w:t>
      </w:r>
    </w:p>
    <w:p>
      <w:pPr>
        <w:pStyle w:val="16"/>
        <w:numPr>
          <w:ilvl w:val="1"/>
          <w:numId w:val="28"/>
        </w:numPr>
        <w:shd w:val="clear" w:color="auto" w:fill="FFFFFF"/>
        <w:spacing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темпов биологического старения организма </w:t>
      </w:r>
    </w:p>
    <w:p>
      <w:pPr>
        <w:pStyle w:val="16"/>
        <w:numPr>
          <w:ilvl w:val="1"/>
          <w:numId w:val="28"/>
        </w:numPr>
        <w:shd w:val="clear" w:color="auto" w:fill="FFFFFF"/>
        <w:spacing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психоэмоционального состояния 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8. Пульсовое артериальное давление определяется </w:t>
      </w:r>
    </w:p>
    <w:p>
      <w:pPr>
        <w:pStyle w:val="16"/>
        <w:numPr>
          <w:ilvl w:val="1"/>
          <w:numId w:val="29"/>
        </w:numPr>
        <w:shd w:val="clear" w:color="auto" w:fill="FFFFFF"/>
        <w:spacing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суммой систолического и диастолического артериального давления </w:t>
      </w:r>
    </w:p>
    <w:p>
      <w:pPr>
        <w:pStyle w:val="16"/>
        <w:numPr>
          <w:ilvl w:val="1"/>
          <w:numId w:val="29"/>
        </w:numPr>
        <w:shd w:val="clear" w:color="auto" w:fill="FFFFFF"/>
        <w:spacing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разницей между систолическим и диастолическим артериальным давлением </w:t>
      </w:r>
    </w:p>
    <w:p>
      <w:pPr>
        <w:pStyle w:val="16"/>
        <w:numPr>
          <w:ilvl w:val="1"/>
          <w:numId w:val="29"/>
        </w:numPr>
        <w:shd w:val="clear" w:color="auto" w:fill="FFFFFF"/>
        <w:spacing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отношением систолического к диастолическому артериальному давлению 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9. Для оценки психоэмоционального состояния используется тест </w:t>
      </w:r>
    </w:p>
    <w:p>
      <w:pPr>
        <w:pStyle w:val="16"/>
        <w:numPr>
          <w:ilvl w:val="1"/>
          <w:numId w:val="30"/>
        </w:numPr>
        <w:shd w:val="clear" w:color="auto" w:fill="FFFFFF"/>
        <w:spacing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Пироговой </w:t>
      </w:r>
    </w:p>
    <w:p>
      <w:pPr>
        <w:pStyle w:val="16"/>
        <w:numPr>
          <w:ilvl w:val="1"/>
          <w:numId w:val="30"/>
        </w:numPr>
        <w:shd w:val="clear" w:color="auto" w:fill="FFFFFF"/>
        <w:spacing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Ахмеджанова </w:t>
      </w:r>
    </w:p>
    <w:p>
      <w:pPr>
        <w:pStyle w:val="16"/>
        <w:numPr>
          <w:ilvl w:val="1"/>
          <w:numId w:val="30"/>
        </w:numPr>
        <w:shd w:val="clear" w:color="auto" w:fill="FFFFFF"/>
        <w:spacing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Мартине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10. В основе дыхательной гимнастики А. Стрельниковой лежит </w:t>
      </w:r>
    </w:p>
    <w:p>
      <w:pPr>
        <w:pStyle w:val="16"/>
        <w:numPr>
          <w:ilvl w:val="1"/>
          <w:numId w:val="31"/>
        </w:numPr>
        <w:spacing w:after="0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трехтактное поверхностное дыхание с максимальной паузой дыхания на выдохе </w:t>
      </w:r>
    </w:p>
    <w:p>
      <w:pPr>
        <w:pStyle w:val="16"/>
        <w:numPr>
          <w:ilvl w:val="1"/>
          <w:numId w:val="31"/>
        </w:numPr>
        <w:spacing w:after="0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глубокое диафрагмальное дыхание </w:t>
      </w:r>
    </w:p>
    <w:p>
      <w:pPr>
        <w:pStyle w:val="16"/>
        <w:numPr>
          <w:ilvl w:val="1"/>
          <w:numId w:val="31"/>
        </w:numPr>
        <w:spacing w:after="0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дыхание, при котором вдохи очень короткие и ограничены, а выдохи самопроизвольны 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11. Абсолютными противопоказаниями к использованию дыхательной гимнастики по А. Стрельниковой являются </w:t>
      </w:r>
    </w:p>
    <w:p>
      <w:pPr>
        <w:pStyle w:val="16"/>
        <w:numPr>
          <w:ilvl w:val="1"/>
          <w:numId w:val="32"/>
        </w:numPr>
        <w:spacing w:after="0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инфаркт миокарда </w:t>
      </w:r>
    </w:p>
    <w:p>
      <w:pPr>
        <w:pStyle w:val="16"/>
        <w:numPr>
          <w:ilvl w:val="1"/>
          <w:numId w:val="32"/>
        </w:numPr>
        <w:spacing w:after="0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хронический гайморит </w:t>
      </w:r>
    </w:p>
    <w:p>
      <w:pPr>
        <w:pStyle w:val="16"/>
        <w:numPr>
          <w:ilvl w:val="1"/>
          <w:numId w:val="32"/>
        </w:numPr>
        <w:spacing w:after="0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инсульт </w:t>
      </w:r>
    </w:p>
    <w:p>
      <w:pPr>
        <w:pStyle w:val="16"/>
        <w:numPr>
          <w:ilvl w:val="1"/>
          <w:numId w:val="32"/>
        </w:numPr>
        <w:spacing w:after="0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гипертония </w:t>
      </w:r>
    </w:p>
    <w:p>
      <w:pPr>
        <w:pStyle w:val="16"/>
        <w:numPr>
          <w:ilvl w:val="1"/>
          <w:numId w:val="32"/>
        </w:numPr>
        <w:spacing w:after="0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лейкемия </w:t>
      </w:r>
    </w:p>
    <w:p>
      <w:pPr>
        <w:pStyle w:val="16"/>
        <w:numPr>
          <w:ilvl w:val="1"/>
          <w:numId w:val="32"/>
        </w:numPr>
        <w:spacing w:after="0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открытая форма туберкулеза 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12. Темпо-ритм при выполнении дыхательной гимнастики по А. Стрельниковой должен осуществляться: </w:t>
      </w:r>
    </w:p>
    <w:p>
      <w:pPr>
        <w:pStyle w:val="16"/>
        <w:numPr>
          <w:ilvl w:val="1"/>
          <w:numId w:val="33"/>
        </w:numPr>
        <w:tabs>
          <w:tab w:val="left" w:pos="3585"/>
        </w:tabs>
        <w:spacing w:after="0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2, 4, 6 счета </w:t>
      </w:r>
      <w:r>
        <w:rPr>
          <w:rFonts w:ascii="Times New Roman" w:hAnsi="Times New Roman" w:cs="Times New Roman"/>
          <w:sz w:val="28"/>
          <w:szCs w:val="28"/>
        </w:rPr>
        <w:tab/>
      </w:r>
    </w:p>
    <w:p>
      <w:pPr>
        <w:pStyle w:val="16"/>
        <w:numPr>
          <w:ilvl w:val="1"/>
          <w:numId w:val="33"/>
        </w:numPr>
        <w:spacing w:after="0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4, 8, 16 счета </w:t>
      </w:r>
    </w:p>
    <w:p>
      <w:pPr>
        <w:pStyle w:val="16"/>
        <w:numPr>
          <w:ilvl w:val="1"/>
          <w:numId w:val="33"/>
        </w:numPr>
        <w:spacing w:after="0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8, 16, 32 счета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13. В основе дыхательной гимнастики К. Бутейко лежит принцип </w:t>
      </w:r>
    </w:p>
    <w:p>
      <w:pPr>
        <w:pStyle w:val="16"/>
        <w:numPr>
          <w:ilvl w:val="1"/>
          <w:numId w:val="34"/>
        </w:numPr>
        <w:spacing w:after="0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трехтактного поверхностного дыхания с максимальной паузой дыхания на выдохе </w:t>
      </w:r>
    </w:p>
    <w:p>
      <w:pPr>
        <w:pStyle w:val="16"/>
        <w:numPr>
          <w:ilvl w:val="1"/>
          <w:numId w:val="34"/>
        </w:numPr>
        <w:spacing w:after="0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глубокого диафрагмального дыхания </w:t>
      </w:r>
    </w:p>
    <w:p>
      <w:pPr>
        <w:pStyle w:val="16"/>
        <w:numPr>
          <w:ilvl w:val="1"/>
          <w:numId w:val="34"/>
        </w:numPr>
        <w:spacing w:after="0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дыхания, при котором вдохи очень короткие и ограничены, а выдохи самопроизвольные 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14. Результатом применения методики, разработанной К. Бутейко, является </w:t>
      </w:r>
    </w:p>
    <w:p>
      <w:pPr>
        <w:pStyle w:val="16"/>
        <w:numPr>
          <w:ilvl w:val="1"/>
          <w:numId w:val="35"/>
        </w:numPr>
        <w:spacing w:after="0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накопление в крови, в клетках органов тканей углекислого газа </w:t>
      </w:r>
    </w:p>
    <w:p>
      <w:pPr>
        <w:pStyle w:val="16"/>
        <w:numPr>
          <w:ilvl w:val="1"/>
          <w:numId w:val="35"/>
        </w:numPr>
        <w:spacing w:after="0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увеличение содержание гемоглобина к крови </w:t>
      </w:r>
    </w:p>
    <w:p>
      <w:pPr>
        <w:pStyle w:val="16"/>
        <w:numPr>
          <w:ilvl w:val="1"/>
          <w:numId w:val="35"/>
        </w:numPr>
        <w:spacing w:after="0"/>
        <w:ind w:left="709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раздражение механорецептеров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15. Стретчинг – это упражнения </w:t>
      </w:r>
    </w:p>
    <w:p>
      <w:pPr>
        <w:pStyle w:val="16"/>
        <w:numPr>
          <w:ilvl w:val="1"/>
          <w:numId w:val="36"/>
        </w:numPr>
        <w:spacing w:after="0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направленные на развитие и совершенствование ловкости </w:t>
      </w:r>
    </w:p>
    <w:p>
      <w:pPr>
        <w:pStyle w:val="16"/>
        <w:numPr>
          <w:ilvl w:val="1"/>
          <w:numId w:val="36"/>
        </w:numPr>
        <w:spacing w:after="0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направленные на совершенствование гибкости и развитие подвижности в суставах </w:t>
      </w:r>
    </w:p>
    <w:p>
      <w:pPr>
        <w:pStyle w:val="16"/>
        <w:numPr>
          <w:ilvl w:val="1"/>
          <w:numId w:val="36"/>
        </w:numPr>
        <w:spacing w:after="0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направленные на развитие и совершенствование силовых качеств </w:t>
      </w:r>
    </w:p>
    <w:p>
      <w:pPr>
        <w:ind w:left="709" w:hanging="567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Модуль 3. Здоровьесбережение обучающихся. Оценка функционального и физического состояния организма. 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самостоятельной работы </w:t>
      </w:r>
      <w:r>
        <w:rPr>
          <w:rFonts w:ascii="Times New Roman" w:hAnsi="Times New Roman" w:eastAsia="Times New Roman" w:cs="Times New Roman"/>
          <w:sz w:val="28"/>
          <w:szCs w:val="28"/>
        </w:rPr>
        <w:t>Плавание и его оздоровительное значение.</w:t>
      </w:r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контроля самостоятельной работы: контрольная работа</w:t>
      </w:r>
    </w:p>
    <w:p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Оценочные материалы контроля самостоятельной работы</w:t>
      </w: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Контрольная работа №1</w:t>
      </w:r>
    </w:p>
    <w:p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 знакомится с теоретическим разделом модуля  и переходит к индивидуальному и самостоятельному выполнению контрольной работы. В контрольной работе студент должен </w:t>
      </w:r>
      <w:r>
        <w:rPr>
          <w:rFonts w:ascii="Times New Roman" w:hAnsi="Times New Roman" w:cs="Times New Roman"/>
          <w:sz w:val="28"/>
          <w:szCs w:val="28"/>
          <w:u w:val="single"/>
        </w:rPr>
        <w:t>выполнить 3 задания</w:t>
      </w:r>
      <w:r>
        <w:rPr>
          <w:rFonts w:ascii="Times New Roman" w:hAnsi="Times New Roman" w:cs="Times New Roman"/>
          <w:sz w:val="28"/>
          <w:szCs w:val="28"/>
        </w:rPr>
        <w:t xml:space="preserve"> и оформить их в виде печатной работы. 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Задание 1.Охарактеризовать плавание как вид физических упражнений, его оздоровительное и прикладное значение.</w:t>
      </w:r>
    </w:p>
    <w:p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Задание 2.Особенности обучения технике спортивных способов плавания.</w:t>
      </w:r>
    </w:p>
    <w:p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Задание 3.Блиц-опрос.</w:t>
      </w:r>
    </w:p>
    <w:p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1. </w:t>
      </w:r>
      <w:r>
        <w:rPr>
          <w:rFonts w:ascii="Times New Roman" w:hAnsi="Times New Roman" w:cs="Times New Roman"/>
          <w:b/>
          <w:i/>
          <w:sz w:val="28"/>
          <w:szCs w:val="28"/>
        </w:rPr>
        <w:t>После изучения теоретического материала необходимо дать точный и краткий ответ на вопрос, который не должен превышать 5-7 предложений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2.</w:t>
      </w:r>
      <w:r>
        <w:rPr>
          <w:rFonts w:ascii="Times New Roman" w:hAnsi="Times New Roman" w:cs="Times New Roman"/>
          <w:i/>
          <w:sz w:val="28"/>
          <w:szCs w:val="28"/>
        </w:rPr>
        <w:t xml:space="preserve">Охарактеризуйте особенности обучения технике спортивных способов плавания заполнив таблицу: </w:t>
      </w:r>
    </w:p>
    <w:tbl>
      <w:tblPr>
        <w:tblStyle w:val="8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8"/>
        <w:gridCol w:w="2583"/>
        <w:gridCol w:w="2165"/>
        <w:gridCol w:w="21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Стиль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Общеразвивающие, специальные, имитационные упражнения на суше</w:t>
            </w:r>
          </w:p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Подготовительные упражнения для освоения с водой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для изучения техники спортивных способов плавания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Кроль на груди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Кроль на спине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Брасс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Кратко ответьте на вопросы (ответ состоит из одного слова)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Способ спортивного плавания на груди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Самый быстрый способ спортивного плавания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Вид спорта или спортивная дисциплина,  заключающаяся в преодолении вплавь за наименьшее время различных дистанций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Расстояние которые нужно преодолеть пловцу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Начальный момент спортивного состязания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Он бывает как открытый, закрытый, а так же кувырком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Стиль спортивного плавания на груди, характеризующийся одновременным выбрасыванием обеих рук над водой после гребка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Один из обязательных элементов экипировки пловца, представляющий собой пластиковые линзы с резиновыми присосками, соединенные переносицей и держащиеся на голове с помощью ремешка резинки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Часть движения, имеющая свои конкретные особенности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Одно движение руки при плавании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Специальная непромокаемая обувь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Место награждения победителей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Приспособление плоской прямоугольной формы из легкого плавучего материала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Инвентарь для увеличения скорости спортсмена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Короткие трусы для плавания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То без чего не пускают в бассейн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Женский костюм для плавания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Модуль 3. Здоровьесбережение обучающихся. Оценка функционального и физического состояния организма. 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самостоятельной работы: </w:t>
      </w:r>
      <w:r>
        <w:rPr>
          <w:rFonts w:ascii="Times New Roman" w:hAnsi="Times New Roman" w:eastAsia="Times New Roman" w:cs="Times New Roman"/>
          <w:sz w:val="28"/>
          <w:szCs w:val="28"/>
        </w:rPr>
        <w:t>Оценка функционального и физического состояния организма.</w:t>
      </w:r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контроля самостоятельной работы: контрольная работа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Оценочные материалы контроля самостоятельной работы</w:t>
      </w: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Контрольная работа №2</w:t>
      </w:r>
    </w:p>
    <w:p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 Оценка уровня физического развития: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Определение типа телосложения (индекс Соловьёва)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Определение весо-ростового показателя (индекс Кетле)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Определение показателя Эрисмана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Определение индекса Борнгарда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Определение индекса (</w:t>
      </w:r>
      <w:r>
        <w:rPr>
          <w:rFonts w:ascii="Times New Roman" w:hAnsi="Times New Roman" w:cs="Times New Roman"/>
          <w:sz w:val="28"/>
          <w:szCs w:val="28"/>
          <w:lang w:val="en-US"/>
        </w:rPr>
        <w:t>Waist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Hip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Rait</w:t>
      </w:r>
      <w:r>
        <w:rPr>
          <w:rFonts w:ascii="Times New Roman" w:hAnsi="Times New Roman" w:cs="Times New Roman"/>
          <w:sz w:val="28"/>
          <w:szCs w:val="28"/>
        </w:rPr>
        <w:t>) –талии-бедра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Определение показателя крепости телосложения</w:t>
      </w:r>
    </w:p>
    <w:p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 Тесты для определения функциональных возможностей организма: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Одномоментная проба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Ортостатическая проба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Тест Купера 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Проба Штанге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Проба Генчи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каждому показателю дается оценка полученных результатов своего уровня физического развития и своих функциональных возможностей.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типа телосложения.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зависимости от костной структуры существует 3 типа телосложения: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астенический (легкокостный) тип, у которого продольные параметры преобладают над поперечными, конечности тонкие и длинные, плечи узкие, грудная клетка плоская, узкая, мышцы развиты слабо. Представители данного типа обычно имеют незначительный вес, они энергичны и даже обильное питание не сразу приводит к наращиванию веса;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нормостенический (среднекостный) тип телосложения, для  которого характерная пропорциональность основных размеров тела. У представителей 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этого типа хорошо развита мышечная система, плечи шире таза.  При излишнем питании и малоподвижной образе жизни жир накапливается в средней части тела;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гиперстенический (широкостный) тип телосложения, у которого поперечные размеры значительно больше, чем  у астеников и нормостеников. Кости у людей данного типа телосложения более толстые и тяжелые, плечи широкие, грудная клетка широкая и короткая. У них хорошо развита мускулатура, мощный торс, короткие конечности. Представители данного типа телосложения более склонны к полноте и округлым формам. 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добиваться успехов в возможных пределах, необходимо определить свой тип телосложения. Если костную структуру изменить невозможно, то мышечный рельеф поддается значительным изменениям.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 чтобы, узнать свой тип телосложения необходимо измерить сантиметром окружность самого тонкого места на запястье, полученная окружность в сантиметрах оценивается как индекс Соловьева. Сравнительные данные приведены в таблице 1.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телосложения по индексу Соловьева.</w:t>
      </w:r>
    </w:p>
    <w:tbl>
      <w:tblPr>
        <w:tblStyle w:val="8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90"/>
        <w:gridCol w:w="3190"/>
        <w:gridCol w:w="319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  <w:shd w:val="clear" w:color="auto" w:fill="auto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телосложения</w:t>
            </w:r>
          </w:p>
        </w:tc>
        <w:tc>
          <w:tcPr>
            <w:tcW w:w="3190" w:type="dxa"/>
            <w:shd w:val="clear" w:color="auto" w:fill="auto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мужчин</w:t>
            </w:r>
          </w:p>
        </w:tc>
        <w:tc>
          <w:tcPr>
            <w:tcW w:w="3191" w:type="dxa"/>
            <w:shd w:val="clear" w:color="auto" w:fill="auto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женщин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  <w:shd w:val="clear" w:color="auto" w:fill="auto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Нормостенический</w:t>
            </w:r>
          </w:p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(нормальный)</w:t>
            </w:r>
          </w:p>
        </w:tc>
        <w:tc>
          <w:tcPr>
            <w:tcW w:w="3190" w:type="dxa"/>
            <w:shd w:val="clear" w:color="auto" w:fill="auto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18-20 см</w:t>
            </w:r>
          </w:p>
        </w:tc>
        <w:tc>
          <w:tcPr>
            <w:tcW w:w="3191" w:type="dxa"/>
            <w:shd w:val="clear" w:color="auto" w:fill="auto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15-17 см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  <w:shd w:val="clear" w:color="auto" w:fill="auto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Гиперстенический</w:t>
            </w:r>
          </w:p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(широкостный)</w:t>
            </w:r>
          </w:p>
        </w:tc>
        <w:tc>
          <w:tcPr>
            <w:tcW w:w="3190" w:type="dxa"/>
            <w:shd w:val="clear" w:color="auto" w:fill="auto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Более 20 см</w:t>
            </w:r>
          </w:p>
        </w:tc>
        <w:tc>
          <w:tcPr>
            <w:tcW w:w="3191" w:type="dxa"/>
            <w:shd w:val="clear" w:color="auto" w:fill="auto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Более 17 см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  <w:shd w:val="clear" w:color="auto" w:fill="auto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Астенический</w:t>
            </w:r>
          </w:p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(тонкокостный)</w:t>
            </w:r>
          </w:p>
        </w:tc>
        <w:tc>
          <w:tcPr>
            <w:tcW w:w="3190" w:type="dxa"/>
            <w:shd w:val="clear" w:color="auto" w:fill="auto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Менее 18 см</w:t>
            </w:r>
          </w:p>
        </w:tc>
        <w:tc>
          <w:tcPr>
            <w:tcW w:w="3191" w:type="dxa"/>
            <w:shd w:val="clear" w:color="auto" w:fill="auto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Менее 15 см</w:t>
            </w:r>
          </w:p>
        </w:tc>
      </w:tr>
    </w:tbl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весо-ростового показателя – индекс Кетле.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Весо-ростовой индекс Кетле, по сравнению с росто-весовым индексом Брока-Бругша (И рв = рост (см) – 100 = средний вес),  способствует более точной оценке веса тела путем определения его части, приходящейся на 1 см роста.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Ик = вес тела (гр) / рост стоя (см)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Таблица 2.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Оценка веса по индексу Кетле  </w:t>
      </w:r>
    </w:p>
    <w:tbl>
      <w:tblPr>
        <w:tblStyle w:val="8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90"/>
        <w:gridCol w:w="3190"/>
        <w:gridCol w:w="319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веса</w:t>
            </w:r>
          </w:p>
        </w:tc>
        <w:tc>
          <w:tcPr>
            <w:tcW w:w="6381" w:type="dxa"/>
            <w:gridSpan w:val="2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Соотношение веса тела к росту в г/см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  <w:tc>
          <w:tcPr>
            <w:tcW w:w="3191" w:type="dxa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Нормальный</w:t>
            </w:r>
          </w:p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Повышенный</w:t>
            </w:r>
          </w:p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Пониженный</w:t>
            </w:r>
          </w:p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Ожирение</w:t>
            </w:r>
          </w:p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Истощение</w:t>
            </w:r>
          </w:p>
        </w:tc>
        <w:tc>
          <w:tcPr>
            <w:tcW w:w="3190" w:type="dxa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350-430</w:t>
            </w:r>
          </w:p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431-450</w:t>
            </w:r>
          </w:p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349-340</w:t>
            </w:r>
          </w:p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более 450</w:t>
            </w:r>
          </w:p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менее 320</w:t>
            </w:r>
          </w:p>
        </w:tc>
        <w:tc>
          <w:tcPr>
            <w:tcW w:w="3191" w:type="dxa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340-420</w:t>
            </w:r>
          </w:p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421-440</w:t>
            </w:r>
          </w:p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339-330</w:t>
            </w:r>
          </w:p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более 440</w:t>
            </w:r>
          </w:p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менее 330</w:t>
            </w:r>
          </w:p>
        </w:tc>
      </w:tr>
    </w:tbl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показателя Эрисмана, индекса Борнгарда.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 развитая грудная клетка показатель хорошего физического развития. Окружность грудной клетки измеряется в покое на вдохе и на выдохе. Разница между вдохом и выдохом называется экскурсией грудной клетки.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 Эрисмана: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Иэ = О гр.к.(см) – 0,5 рост стоя (см),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О гр. кл. -  окружность грудной клетки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 30 см отлично развитая грудная клетка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– 30 очень хорошо развитая грудная клетка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– 20 хорошо развитая грудная клетка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 – 10 слабо развитая грудная клетка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нормальном развитии окружность  грудной клетки больше половины роста. Отрицательный показатель указывает на слабое развитие грудной клетки.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Индекс Борнгарда: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 (см) х окружность грудной клетки (см) : 240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Измерить окружность грудной клетки на вдохе, затем на выдохе. Среднее значение умножить на рост, результат разделить на 240 – это идеальный вес, а допустимый плюс-минус 10 %.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индекса (</w:t>
      </w:r>
      <w:r>
        <w:rPr>
          <w:rFonts w:ascii="Times New Roman" w:hAnsi="Times New Roman" w:cs="Times New Roman"/>
          <w:sz w:val="28"/>
          <w:szCs w:val="28"/>
          <w:lang w:val="en-US"/>
        </w:rPr>
        <w:t>Waist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Hip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Rait</w:t>
      </w:r>
      <w:r>
        <w:rPr>
          <w:rFonts w:ascii="Times New Roman" w:hAnsi="Times New Roman" w:cs="Times New Roman"/>
          <w:sz w:val="28"/>
          <w:szCs w:val="28"/>
        </w:rPr>
        <w:t>) –талии-бедра.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индекс позволяет распознать увеличение массы брюшного жира. Индекс определяется следующим образом: измерить окружность талии над пупком, не втягивая живот, а затем окружность бедер в самой широкой части,  и разделить  окружность талии и окружность бедер.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т.б. = Окружность талии (см) / Окружность бёдер (см)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Величина менее 0,9 является нормой для мужчин и менее 0,8 для женщин.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показателя крепости телосложения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Индекс крепости телосложения выражает разницу между длиной тела и суммой массы тела и окружности грудной клетки на выдохе и рассчитывается по формуле: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кр.т. = 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 (см) – (вес (кг) + окружность грудной клетки на выдохе (см))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3.                                                           Оценка крепости телосложения </w:t>
      </w:r>
    </w:p>
    <w:tbl>
      <w:tblPr>
        <w:tblStyle w:val="8"/>
        <w:tblW w:w="0" w:type="auto"/>
        <w:tblInd w:w="25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5"/>
        <w:gridCol w:w="453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5" w:type="dxa"/>
            <w:shd w:val="clear" w:color="auto" w:fill="auto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 крепости телосложения</w:t>
            </w:r>
          </w:p>
        </w:tc>
        <w:tc>
          <w:tcPr>
            <w:tcW w:w="4537" w:type="dxa"/>
            <w:shd w:val="clear" w:color="auto" w:fill="auto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крепости телосложения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5" w:type="dxa"/>
            <w:shd w:val="clear" w:color="auto" w:fill="auto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Меньше 20</w:t>
            </w:r>
          </w:p>
        </w:tc>
        <w:tc>
          <w:tcPr>
            <w:tcW w:w="4537" w:type="dxa"/>
            <w:shd w:val="clear" w:color="auto" w:fill="auto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Крепкое телосложение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5" w:type="dxa"/>
            <w:shd w:val="clear" w:color="auto" w:fill="auto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21-25</w:t>
            </w:r>
          </w:p>
        </w:tc>
        <w:tc>
          <w:tcPr>
            <w:tcW w:w="4537" w:type="dxa"/>
            <w:shd w:val="clear" w:color="auto" w:fill="auto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Нормальное телосложение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5" w:type="dxa"/>
            <w:shd w:val="clear" w:color="auto" w:fill="auto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26 и более</w:t>
            </w:r>
          </w:p>
        </w:tc>
        <w:tc>
          <w:tcPr>
            <w:tcW w:w="4537" w:type="dxa"/>
            <w:shd w:val="clear" w:color="auto" w:fill="auto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Слабое телосложение</w:t>
            </w:r>
          </w:p>
        </w:tc>
      </w:tr>
    </w:tbl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по отдельно взятому индексу может ввести в заблуждение из-за индивидуальности развития каждого человека, поэтому при определении физического развития более правильно оценивать показатели одновременно по нескольким индексам.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Функциональные пробы – это различные дозированные нагрузки и другие возмущающие действия, которые позволяют оценить функциональное состояние организма. Использование тестов и проб позволяет определить как состояние отдельных функциональных систем, так и комплексное функциональное состояния организма. Существуют тесты и пробы для определения функциональных возможностей сердечно-сосудистой системы, дыхательной системы, нервно-мышечной системы, опорно-двигательного аппарата, различных анализаторов. Достоверным показателем функционального состояния организма преимущественно является реакция сердечно-сосудистой и дыхательной систем на физические нагрузки.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Частота сердечных сокращений (ЧСС) является важным показателем деятельности сердечно-сосудистой системы. Пульс рекомендуется контролировать ежедневно в одно и то же время: утром – после пробуждения в положении лёжа, вечером – перед сном в положении сидя. Сердечно-сосудистая система очень чувствительна к различным воздействиям. Например, после приема пищи, в состоянии волнения, стресса, после курения, приема алкогольных напитков пульс неоправданно учащается. Поэтому замеры следует производить не ранее, чем через 1,5 часа после еды и курения. Анализ динамики ЧСС за определенный период позволяет определить состояние сердечно-сосудистой системы. Наиболее информативными и распространенными являются одномоментная проба, ортостатическая проба, тест Купера.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Одномоментная проба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выполнением пробы отдыхают стоя, без движений в течение 3 минут, замеряется ЧСС за 1 минуту. Далее выполняется 20 глубоких приседаний (ноги на ширине плеч, руки опущены, приседая, руки выносят вперед, вставая, руки опускают вниз) за 30 секунд. После приседаний без паузы, стоя подсчитывают ЧСС в течение 1 минуты.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оценке определяется величина увеличения ЧСС после нагрузки в процентах: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20%  - очень хорошо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– 40%  - хорошо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 – 65%  - удовлетворительно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 – 75% -  плохо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76 и более  - очень плохо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Ортостатическая проба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тест даёт важную информацию о состоянии механизмов регуляции сердечно-сосудистой системы, о её способности эффективно реагировать на физическую нагрузку, а также отражает степень физической тренированности организма. Для проведения пробы необходимо отдохнуть 5 минут лёжа на спине, затем подсчитать ЧСС в положении лёжа в течение 1 минуты, затем встать и отдохнуть стоя 1 минуту, после чего подсчитать ЧСС в положении стоя в течение 1 минуты. ЧСС в положении стоя больше, чем в положении лежа: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разница от 0 до 12 ударов означает хорошее состояние физической тренированности;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13 до 18 ударов - удовлетворительное;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19 до 25 ударов  - неудовлетворительное;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более 25 ударов может свидетельствовать о переутомлении или заболевании.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Тест Купера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12-минутный беговой тест, разработанный американским врачом К.Купером, рассчитан на определение возможностей испытуемого в упражнениях на выносливость. Во время выполнения теста необходимо пробежать как можно большее расстояние. Тест проводится в условиях стадиона или там, где легко рассчитать пройденную дистанцию. Результаты данного теста приведены в таблице 4.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Таблица 4.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тренированности по тесту Купера</w:t>
      </w:r>
    </w:p>
    <w:tbl>
      <w:tblPr>
        <w:tblStyle w:val="8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90"/>
        <w:gridCol w:w="3190"/>
        <w:gridCol w:w="319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Степень подготовленности</w:t>
            </w:r>
          </w:p>
        </w:tc>
        <w:tc>
          <w:tcPr>
            <w:tcW w:w="3190" w:type="dxa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Мужчины до 30 лет</w:t>
            </w:r>
          </w:p>
        </w:tc>
        <w:tc>
          <w:tcPr>
            <w:tcW w:w="3191" w:type="dxa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Женщины до 30 лет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Очень слабая</w:t>
            </w:r>
          </w:p>
        </w:tc>
        <w:tc>
          <w:tcPr>
            <w:tcW w:w="3190" w:type="dxa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Менее 1,9 км</w:t>
            </w:r>
          </w:p>
        </w:tc>
        <w:tc>
          <w:tcPr>
            <w:tcW w:w="3191" w:type="dxa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Менее 1,5 км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Слабая</w:t>
            </w:r>
          </w:p>
        </w:tc>
        <w:tc>
          <w:tcPr>
            <w:tcW w:w="3190" w:type="dxa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 – 2,1 км</w:t>
            </w:r>
          </w:p>
        </w:tc>
        <w:tc>
          <w:tcPr>
            <w:tcW w:w="3191" w:type="dxa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 – 1,8 км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Удовлетворительная</w:t>
            </w:r>
          </w:p>
        </w:tc>
        <w:tc>
          <w:tcPr>
            <w:tcW w:w="3190" w:type="dxa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 – 2,4 км</w:t>
            </w:r>
          </w:p>
        </w:tc>
        <w:tc>
          <w:tcPr>
            <w:tcW w:w="3191" w:type="dxa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 – 1,9 км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Хорошая </w:t>
            </w:r>
          </w:p>
        </w:tc>
        <w:tc>
          <w:tcPr>
            <w:tcW w:w="3190" w:type="dxa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 – 2,6 км</w:t>
            </w:r>
          </w:p>
        </w:tc>
        <w:tc>
          <w:tcPr>
            <w:tcW w:w="3191" w:type="dxa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 – 2,1 км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Отличная</w:t>
            </w:r>
          </w:p>
        </w:tc>
        <w:tc>
          <w:tcPr>
            <w:tcW w:w="3190" w:type="dxa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 – 2,8 км</w:t>
            </w:r>
          </w:p>
        </w:tc>
        <w:tc>
          <w:tcPr>
            <w:tcW w:w="3191" w:type="dxa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 – 2,3 км</w:t>
            </w:r>
          </w:p>
        </w:tc>
      </w:tr>
    </w:tbl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определения состояния дыхательной и сердечно-сосудистой систем используются пробы Штанге, Генчи.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Проба Штанге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Проба выполняется следующим образом: после 5 минутного отдыха сидя сделать 2-3 глубоких вдоха и выдоха, затем сделать полный вдох (80-90% от максимального) и задержать дыхание. Время засекается по секундомеру от момента задержки дыхания до его прекращения. Средние результаты пробы Штанге приведены в таблице 5.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Таблица 5.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Средние показатели задержки дыхания на вдохе</w:t>
      </w:r>
    </w:p>
    <w:tbl>
      <w:tblPr>
        <w:tblStyle w:val="8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5"/>
        <w:gridCol w:w="478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задержки дыхания, сек</w:t>
            </w:r>
          </w:p>
        </w:tc>
        <w:tc>
          <w:tcPr>
            <w:tcW w:w="4786" w:type="dxa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Степень тренированности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– 35 сек</w:t>
            </w:r>
          </w:p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– 55 сек</w:t>
            </w:r>
          </w:p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– 90 сек и более</w:t>
            </w:r>
          </w:p>
        </w:tc>
        <w:tc>
          <w:tcPr>
            <w:tcW w:w="4786" w:type="dxa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переутомлении или заболевании</w:t>
            </w:r>
          </w:p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нетренированных людей</w:t>
            </w:r>
          </w:p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тренированных людей</w:t>
            </w:r>
          </w:p>
        </w:tc>
      </w:tr>
    </w:tbl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увеличении тренированности время задержки дыхания возрастает.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Проба Генчи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Проба Генчи выполняется также, как и проба Штанге, только задержка дыхания производится после полного выдоха, таблица 6. 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6.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Средние показатели задержки дыхания на выдохе</w:t>
      </w:r>
    </w:p>
    <w:tbl>
      <w:tblPr>
        <w:tblStyle w:val="8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5"/>
        <w:gridCol w:w="478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задержки дыхания, сек</w:t>
            </w:r>
          </w:p>
        </w:tc>
        <w:tc>
          <w:tcPr>
            <w:tcW w:w="4786" w:type="dxa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Степень тренированности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– 30 сек</w:t>
            </w:r>
          </w:p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– 60 сек и более</w:t>
            </w:r>
          </w:p>
        </w:tc>
        <w:tc>
          <w:tcPr>
            <w:tcW w:w="4786" w:type="dxa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нетренированных людей</w:t>
            </w:r>
          </w:p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тренированных людей</w:t>
            </w:r>
          </w:p>
        </w:tc>
      </w:tr>
    </w:tbl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 выполнения контрольных заданий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 Оценка уровня физического развития: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Определение типа телосложения (индекс Соловьёва)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Указать свой тип телосложения  по Таблице 1.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Определение весо-ростового показателя (индекс Кетле)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Ик = рассчитать по формуле, указать свой показатель и оценить по Таблице 2. 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Определение показателя Эрисмана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Иэ = …рассчитать по формуле, указать свой показатель и оценить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Определение индекса Борнгарда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Рассчитать по формуле и указать свой показатель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Определение индекса (</w:t>
      </w:r>
      <w:r>
        <w:rPr>
          <w:rFonts w:ascii="Times New Roman" w:hAnsi="Times New Roman" w:cs="Times New Roman"/>
          <w:sz w:val="28"/>
          <w:szCs w:val="28"/>
          <w:lang w:val="en-US"/>
        </w:rPr>
        <w:t>Waist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Hip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Rait</w:t>
      </w:r>
      <w:r>
        <w:rPr>
          <w:rFonts w:ascii="Times New Roman" w:hAnsi="Times New Roman" w:cs="Times New Roman"/>
          <w:sz w:val="28"/>
          <w:szCs w:val="28"/>
        </w:rPr>
        <w:t>) –талии-бедра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т.б. = … рассчитать по формуле, указать свой показатель и оценить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Определение показателя крепости телосложения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кр.т. = …рассчитать по формуле, указать свой показатель и оценить по Таблице 3.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 Тесты для определения функциональных возможностей организма: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Одномоментная проба (указать свой результат и оценить)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Ортостатическая проба (указать свой результат и оценить)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Тест Купера (указать свой результат и оценить)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Проба Штанге (указать свой результат и оценить)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Проба Генчи (указать свой результат и оценить)</w:t>
      </w:r>
    </w:p>
    <w:p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ind w:firstLine="709"/>
        <w:jc w:val="center"/>
        <w:rPr>
          <w:rFonts w:hint="default"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оценивания, применяемые при текущем контроле успеваемости обучающихся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,в том числе при контроле самостоятельной работы обучающихся</w:t>
      </w:r>
    </w:p>
    <w:p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8"/>
        <w:tblW w:w="96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56"/>
        <w:gridCol w:w="63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контрольная работа</w:t>
            </w:r>
          </w:p>
        </w:tc>
        <w:tc>
          <w:tcPr>
            <w:tcW w:w="6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Оценка «5,0» - выставляется за неформальные, полные, грамотные и чёткие ответы на все задания контрольной работы. Правильное и логичное изложение ответа, приведение соответствующего примера (если запрашивается в условии задания. Формулирование краткого вывода из приведённого ответа на поставленный вопрос контрольной работы (если в формулировке вопроса запрашивается формулировка вывода).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Оценка «4,0» - выставляется за достаточно полные ответы на все вопросы контрольной работы, правильное проведение анализа и построение ответов, но в изложении ответов имеются недостатки, не носящие принципиального характера и не содержащие грубых ошибок.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Оценка «3,0» - выставляется за частично правильные или недостаточно полные ответы на вопросы, свидетельствующие о существенных недоработках обучающегося, за формальные ответы учебного материала, непонимания изучаемых вопросов и явлений, отсутствии приведения необходимых по условию соответствующих примеров. Если ответы на вопросы контрольной работы содержат грубые ошибки.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«2,0» - выставляется если обучающийся не ответил на задания контрольной работы и не справился с предложенными практическими заданиями, включёнными в контрольную работу, а также за бессодержательные ответы на вопросы, незнание основных понятий дисциплины, неумение применить знания практически. «НЕУДОВЛЕТВОРИТЕЛЬНО» - выставляется также в случае, если ответы даны не на задания данной контрольной работы, а на совершенно другую работу.</w:t>
            </w:r>
          </w:p>
        </w:tc>
      </w:tr>
    </w:tbl>
    <w:p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16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Оценочные материалы промежуточной аттестации обучающихся.</w:t>
      </w:r>
    </w:p>
    <w:p>
      <w:pPr>
        <w:pStyle w:val="1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Промежуточная аттестация по дисциплине - </w:t>
      </w:r>
      <w:r>
        <w:rPr>
          <w:rFonts w:ascii="Times New Roman" w:hAnsi="Times New Roman" w:cs="Times New Roman"/>
          <w:b/>
          <w:sz w:val="28"/>
          <w:szCs w:val="28"/>
        </w:rPr>
        <w:t>зачет</w:t>
      </w:r>
      <w:r>
        <w:rPr>
          <w:rFonts w:ascii="Times New Roman" w:hAnsi="Times New Roman" w:cs="Times New Roman"/>
          <w:sz w:val="28"/>
          <w:szCs w:val="28"/>
        </w:rPr>
        <w:t>, проводится в форме тестирования в ИС Университета.</w:t>
      </w:r>
    </w:p>
    <w:p>
      <w:pPr>
        <w:pStyle w:val="1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набора тестовых заданий производится автоматически в информационной системе.</w:t>
      </w:r>
    </w:p>
    <w:p>
      <w:pPr>
        <w:pStyle w:val="16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Критерии, применяемые для оценивания обучающихся на промежуточной аттестации  </w:t>
      </w:r>
    </w:p>
    <w:p>
      <w:pPr>
        <w:pStyle w:val="1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Компьютерное тестирование оценивается исходя из максимальных 100%.</w:t>
      </w:r>
    </w:p>
    <w:p>
      <w:pPr>
        <w:pStyle w:val="16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тестирования (фактические) переводятся в зачетный рейтинг (Рз) по формуле:</w:t>
      </w:r>
    </w:p>
    <w:p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Максимальный % тестирования: 100% – соответствует 30 баллам, следовательно: </w:t>
      </w:r>
    </w:p>
    <w:p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Рз =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результат студента (%)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sym w:font="Symbol" w:char="F0B4"/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30</w:t>
      </w:r>
    </w:p>
    <w:p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100%</w:t>
      </w:r>
    </w:p>
    <w:p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Шкала перевода процента (%) правильно выполненных тестовых заданий обучающимся в зачетный рейтинг (Рз):</w:t>
      </w:r>
    </w:p>
    <w:tbl>
      <w:tblPr>
        <w:tblStyle w:val="15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3"/>
        <w:gridCol w:w="1191"/>
        <w:gridCol w:w="1963"/>
        <w:gridCol w:w="1190"/>
        <w:gridCol w:w="1963"/>
        <w:gridCol w:w="11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3" w:type="dxa"/>
          </w:tcPr>
          <w:p>
            <w:pPr>
              <w:pStyle w:val="16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% тестирования</w:t>
            </w:r>
          </w:p>
        </w:tc>
        <w:tc>
          <w:tcPr>
            <w:tcW w:w="1548" w:type="dxa"/>
            <w:tcBorders>
              <w:right w:val="thinThickThinSmallGap" w:color="auto" w:sz="24" w:space="0"/>
            </w:tcBorders>
          </w:tcPr>
          <w:p>
            <w:pPr>
              <w:pStyle w:val="1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Рз</w:t>
            </w:r>
          </w:p>
          <w:p>
            <w:pPr>
              <w:pStyle w:val="1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(в баллах)</w:t>
            </w:r>
          </w:p>
        </w:tc>
        <w:tc>
          <w:tcPr>
            <w:tcW w:w="1713" w:type="dxa"/>
            <w:tcBorders>
              <w:left w:val="thinThickThinSmallGap" w:color="auto" w:sz="24" w:space="0"/>
            </w:tcBorders>
          </w:tcPr>
          <w:p>
            <w:pPr>
              <w:pStyle w:val="16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% тестирования</w:t>
            </w:r>
          </w:p>
        </w:tc>
        <w:tc>
          <w:tcPr>
            <w:tcW w:w="1547" w:type="dxa"/>
            <w:tcBorders>
              <w:right w:val="thinThickThinSmallGap" w:color="auto" w:sz="24" w:space="0"/>
            </w:tcBorders>
          </w:tcPr>
          <w:p>
            <w:pPr>
              <w:pStyle w:val="16"/>
              <w:spacing w:after="0" w:line="240" w:lineRule="auto"/>
              <w:ind w:left="0" w:firstLine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Рз</w:t>
            </w:r>
          </w:p>
          <w:p>
            <w:pPr>
              <w:pStyle w:val="16"/>
              <w:spacing w:after="0" w:line="240" w:lineRule="auto"/>
              <w:ind w:left="0" w:firstLine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(в баллах)</w:t>
            </w:r>
          </w:p>
        </w:tc>
        <w:tc>
          <w:tcPr>
            <w:tcW w:w="1713" w:type="dxa"/>
            <w:tcBorders>
              <w:left w:val="thinThickThinSmallGap" w:color="auto" w:sz="24" w:space="0"/>
            </w:tcBorders>
          </w:tcPr>
          <w:p>
            <w:pPr>
              <w:pStyle w:val="16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% тестирования</w:t>
            </w:r>
          </w:p>
        </w:tc>
        <w:tc>
          <w:tcPr>
            <w:tcW w:w="1689" w:type="dxa"/>
          </w:tcPr>
          <w:p>
            <w:pPr>
              <w:pStyle w:val="1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Рз</w:t>
            </w:r>
          </w:p>
          <w:p>
            <w:pPr>
              <w:pStyle w:val="1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(в баллах)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3" w:type="dxa"/>
          </w:tcPr>
          <w:p>
            <w:pPr>
              <w:pStyle w:val="16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548" w:type="dxa"/>
            <w:tcBorders>
              <w:right w:val="thinThickThinSmallGap" w:color="auto" w:sz="24" w:space="0"/>
            </w:tcBorders>
          </w:tcPr>
          <w:p>
            <w:pPr>
              <w:pStyle w:val="1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13" w:type="dxa"/>
            <w:tcBorders>
              <w:left w:val="thinThickThinSmallGap" w:color="auto" w:sz="24" w:space="0"/>
            </w:tcBorders>
          </w:tcPr>
          <w:p>
            <w:pPr>
              <w:pStyle w:val="16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79-80</w:t>
            </w:r>
          </w:p>
        </w:tc>
        <w:tc>
          <w:tcPr>
            <w:tcW w:w="1547" w:type="dxa"/>
            <w:tcBorders>
              <w:right w:val="thinThickThinSmallGap" w:color="auto" w:sz="24" w:space="0"/>
            </w:tcBorders>
          </w:tcPr>
          <w:p>
            <w:pPr>
              <w:pStyle w:val="1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13" w:type="dxa"/>
            <w:tcBorders>
              <w:left w:val="thinThickThinSmallGap" w:color="auto" w:sz="24" w:space="0"/>
            </w:tcBorders>
          </w:tcPr>
          <w:p>
            <w:pPr>
              <w:pStyle w:val="16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89-90</w:t>
            </w:r>
          </w:p>
        </w:tc>
        <w:tc>
          <w:tcPr>
            <w:tcW w:w="1689" w:type="dxa"/>
          </w:tcPr>
          <w:p>
            <w:pPr>
              <w:pStyle w:val="1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3" w:type="dxa"/>
          </w:tcPr>
          <w:p>
            <w:pPr>
              <w:pStyle w:val="16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548" w:type="dxa"/>
            <w:tcBorders>
              <w:right w:val="thinThickThinSmallGap" w:color="auto" w:sz="24" w:space="0"/>
            </w:tcBorders>
          </w:tcPr>
          <w:p>
            <w:pPr>
              <w:pStyle w:val="1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13" w:type="dxa"/>
            <w:tcBorders>
              <w:left w:val="thinThickThinSmallGap" w:color="auto" w:sz="24" w:space="0"/>
            </w:tcBorders>
          </w:tcPr>
          <w:p>
            <w:pPr>
              <w:pStyle w:val="16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81-82</w:t>
            </w:r>
          </w:p>
        </w:tc>
        <w:tc>
          <w:tcPr>
            <w:tcW w:w="1547" w:type="dxa"/>
            <w:tcBorders>
              <w:right w:val="thinThickThinSmallGap" w:color="auto" w:sz="24" w:space="0"/>
            </w:tcBorders>
          </w:tcPr>
          <w:p>
            <w:pPr>
              <w:pStyle w:val="1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13" w:type="dxa"/>
            <w:tcBorders>
              <w:left w:val="thinThickThinSmallGap" w:color="auto" w:sz="24" w:space="0"/>
            </w:tcBorders>
          </w:tcPr>
          <w:p>
            <w:pPr>
              <w:pStyle w:val="16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91-92</w:t>
            </w:r>
          </w:p>
        </w:tc>
        <w:tc>
          <w:tcPr>
            <w:tcW w:w="1689" w:type="dxa"/>
          </w:tcPr>
          <w:p>
            <w:pPr>
              <w:pStyle w:val="1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3" w:type="dxa"/>
          </w:tcPr>
          <w:p>
            <w:pPr>
              <w:pStyle w:val="16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73-74</w:t>
            </w:r>
          </w:p>
        </w:tc>
        <w:tc>
          <w:tcPr>
            <w:tcW w:w="1548" w:type="dxa"/>
            <w:tcBorders>
              <w:right w:val="thinThickThinSmallGap" w:color="auto" w:sz="24" w:space="0"/>
            </w:tcBorders>
          </w:tcPr>
          <w:p>
            <w:pPr>
              <w:pStyle w:val="1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13" w:type="dxa"/>
            <w:tcBorders>
              <w:left w:val="thinThickThinSmallGap" w:color="auto" w:sz="24" w:space="0"/>
            </w:tcBorders>
          </w:tcPr>
          <w:p>
            <w:pPr>
              <w:pStyle w:val="16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83-84</w:t>
            </w:r>
          </w:p>
        </w:tc>
        <w:tc>
          <w:tcPr>
            <w:tcW w:w="1547" w:type="dxa"/>
            <w:tcBorders>
              <w:right w:val="thinThickThinSmallGap" w:color="auto" w:sz="24" w:space="0"/>
            </w:tcBorders>
          </w:tcPr>
          <w:p>
            <w:pPr>
              <w:pStyle w:val="1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13" w:type="dxa"/>
            <w:tcBorders>
              <w:left w:val="thinThickThinSmallGap" w:color="auto" w:sz="24" w:space="0"/>
            </w:tcBorders>
          </w:tcPr>
          <w:p>
            <w:pPr>
              <w:pStyle w:val="16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93-94</w:t>
            </w:r>
          </w:p>
        </w:tc>
        <w:tc>
          <w:tcPr>
            <w:tcW w:w="1689" w:type="dxa"/>
          </w:tcPr>
          <w:p>
            <w:pPr>
              <w:pStyle w:val="1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3" w:type="dxa"/>
          </w:tcPr>
          <w:p>
            <w:pPr>
              <w:pStyle w:val="16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75-76</w:t>
            </w:r>
          </w:p>
        </w:tc>
        <w:tc>
          <w:tcPr>
            <w:tcW w:w="1548" w:type="dxa"/>
            <w:tcBorders>
              <w:right w:val="thinThickThinSmallGap" w:color="auto" w:sz="24" w:space="0"/>
            </w:tcBorders>
          </w:tcPr>
          <w:p>
            <w:pPr>
              <w:pStyle w:val="1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13" w:type="dxa"/>
            <w:tcBorders>
              <w:left w:val="thinThickThinSmallGap" w:color="auto" w:sz="24" w:space="0"/>
            </w:tcBorders>
          </w:tcPr>
          <w:p>
            <w:pPr>
              <w:pStyle w:val="16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85-86</w:t>
            </w:r>
          </w:p>
        </w:tc>
        <w:tc>
          <w:tcPr>
            <w:tcW w:w="1547" w:type="dxa"/>
            <w:tcBorders>
              <w:right w:val="thinThickThinSmallGap" w:color="auto" w:sz="24" w:space="0"/>
            </w:tcBorders>
          </w:tcPr>
          <w:p>
            <w:pPr>
              <w:pStyle w:val="1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713" w:type="dxa"/>
            <w:tcBorders>
              <w:left w:val="thinThickThinSmallGap" w:color="auto" w:sz="24" w:space="0"/>
            </w:tcBorders>
          </w:tcPr>
          <w:p>
            <w:pPr>
              <w:pStyle w:val="16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95-96</w:t>
            </w:r>
          </w:p>
        </w:tc>
        <w:tc>
          <w:tcPr>
            <w:tcW w:w="1689" w:type="dxa"/>
          </w:tcPr>
          <w:p>
            <w:pPr>
              <w:pStyle w:val="1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3" w:type="dxa"/>
          </w:tcPr>
          <w:p>
            <w:pPr>
              <w:pStyle w:val="16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77-78</w:t>
            </w:r>
          </w:p>
        </w:tc>
        <w:tc>
          <w:tcPr>
            <w:tcW w:w="1548" w:type="dxa"/>
            <w:tcBorders>
              <w:right w:val="thinThickThinSmallGap" w:color="auto" w:sz="24" w:space="0"/>
            </w:tcBorders>
          </w:tcPr>
          <w:p>
            <w:pPr>
              <w:pStyle w:val="1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13" w:type="dxa"/>
            <w:tcBorders>
              <w:left w:val="thinThickThinSmallGap" w:color="auto" w:sz="24" w:space="0"/>
            </w:tcBorders>
          </w:tcPr>
          <w:p>
            <w:pPr>
              <w:pStyle w:val="16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87-88</w:t>
            </w:r>
          </w:p>
        </w:tc>
        <w:tc>
          <w:tcPr>
            <w:tcW w:w="1547" w:type="dxa"/>
            <w:tcBorders>
              <w:right w:val="thinThickThinSmallGap" w:color="auto" w:sz="24" w:space="0"/>
            </w:tcBorders>
          </w:tcPr>
          <w:p>
            <w:pPr>
              <w:pStyle w:val="1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713" w:type="dxa"/>
            <w:tcBorders>
              <w:left w:val="thinThickThinSmallGap" w:color="auto" w:sz="24" w:space="0"/>
            </w:tcBorders>
          </w:tcPr>
          <w:p>
            <w:pPr>
              <w:pStyle w:val="16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97-98</w:t>
            </w:r>
          </w:p>
        </w:tc>
        <w:tc>
          <w:tcPr>
            <w:tcW w:w="1689" w:type="dxa"/>
          </w:tcPr>
          <w:p>
            <w:pPr>
              <w:pStyle w:val="1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3" w:type="dxa"/>
          </w:tcPr>
          <w:p>
            <w:pPr>
              <w:pStyle w:val="16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8" w:type="dxa"/>
            <w:tcBorders>
              <w:right w:val="thinThickThinSmallGap" w:color="auto" w:sz="24" w:space="0"/>
            </w:tcBorders>
          </w:tcPr>
          <w:p>
            <w:pPr>
              <w:pStyle w:val="16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tcBorders>
              <w:left w:val="thinThickThinSmallGap" w:color="auto" w:sz="24" w:space="0"/>
            </w:tcBorders>
          </w:tcPr>
          <w:p>
            <w:pPr>
              <w:pStyle w:val="16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  <w:tcBorders>
              <w:right w:val="thinThickThinSmallGap" w:color="auto" w:sz="24" w:space="0"/>
            </w:tcBorders>
          </w:tcPr>
          <w:p>
            <w:pPr>
              <w:pStyle w:val="16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tcBorders>
              <w:left w:val="thinThickThinSmallGap" w:color="auto" w:sz="24" w:space="0"/>
            </w:tcBorders>
          </w:tcPr>
          <w:p>
            <w:pPr>
              <w:pStyle w:val="16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99-100</w:t>
            </w:r>
          </w:p>
        </w:tc>
        <w:tc>
          <w:tcPr>
            <w:tcW w:w="1689" w:type="dxa"/>
          </w:tcPr>
          <w:p>
            <w:pPr>
              <w:pStyle w:val="1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Проходной зачетный рейтинг – 15 баллов это соответствует 71,0 % правильно выполненных тестовых заданий.</w:t>
      </w:r>
    </w:p>
    <w:p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рассчитывается дисциплинарный рейтинг:</w:t>
      </w:r>
    </w:p>
    <w:p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 дисциплинарного рейтинга (Рд) осуществляется следующим образом: </w:t>
      </w:r>
      <w:r>
        <w:rPr>
          <w:rFonts w:ascii="Times New Roman" w:hAnsi="Times New Roman" w:cs="Times New Roman"/>
          <w:i/>
          <w:sz w:val="28"/>
          <w:szCs w:val="28"/>
        </w:rPr>
        <w:t>Рд = Ртс + Рз + Рб</w:t>
      </w:r>
    </w:p>
    <w:p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Рд – дисциплинарный рейтинг;</w:t>
      </w:r>
    </w:p>
    <w:p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Ртс – стандартизированный текущий рейтинг</w:t>
      </w:r>
      <w:r>
        <w:rPr>
          <w:rFonts w:ascii="Times New Roman" w:hAnsi="Times New Roman" w:cs="Times New Roman"/>
          <w:sz w:val="28"/>
          <w:szCs w:val="28"/>
        </w:rPr>
        <w:t xml:space="preserve"> (правила формирования текущего фактического рейтинга (Ртф) обучающихся приведены в пункте 4);</w:t>
      </w:r>
    </w:p>
    <w:p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Рз – зачетный рейтинг;</w:t>
      </w:r>
    </w:p>
    <w:p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Рб – бонусные баллы.</w:t>
      </w:r>
    </w:p>
    <w:tbl>
      <w:tblPr>
        <w:tblStyle w:val="15"/>
        <w:tblW w:w="0" w:type="auto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1"/>
        <w:gridCol w:w="4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0" w:type="dxa"/>
            <w:vAlign w:val="center"/>
          </w:tcPr>
          <w:p>
            <w:pPr>
              <w:spacing w:after="0" w:line="480" w:lineRule="auto"/>
              <w:ind w:firstLine="709"/>
              <w:jc w:val="both"/>
              <w:rPr>
                <w:rFonts w:ascii="Times New Roman" w:hAnsi="Times New Roman" w:cs="Times New Roman" w:eastAsiaTheme="minorHAnsi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t>Рейтинг дисциплины (Рд):</w:t>
            </w:r>
          </w:p>
        </w:tc>
        <w:tc>
          <w:tcPr>
            <w:tcW w:w="4821" w:type="dxa"/>
            <w:vAlign w:val="center"/>
          </w:tcPr>
          <w:p>
            <w:pPr>
              <w:spacing w:after="0" w:line="480" w:lineRule="auto"/>
              <w:ind w:firstLine="709"/>
              <w:jc w:val="both"/>
              <w:rPr>
                <w:rFonts w:ascii="Times New Roman" w:hAnsi="Times New Roman" w:cs="Times New Roman" w:eastAsiaTheme="minorHAnsi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t>Результат зачета: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0" w:type="dxa"/>
            <w:vAlign w:val="center"/>
          </w:tcPr>
          <w:p>
            <w:pPr>
              <w:spacing w:after="0" w:line="480" w:lineRule="auto"/>
              <w:ind w:firstLine="709"/>
              <w:jc w:val="both"/>
              <w:rPr>
                <w:rFonts w:ascii="Times New Roman" w:hAnsi="Times New Roman" w:cs="Times New Roman" w:eastAsiaTheme="minorHAnsi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t xml:space="preserve">Если Рд ≥ </w:t>
            </w:r>
            <w:r>
              <w:rPr>
                <w:rFonts w:ascii="Times New Roman" w:hAnsi="Times New Roman" w:cs="Times New Roman" w:eastAsiaTheme="minorHAnsi"/>
                <w:b/>
                <w:sz w:val="28"/>
                <w:szCs w:val="28"/>
                <w:lang w:eastAsia="en-US"/>
              </w:rPr>
              <w:t>50 - 100</w:t>
            </w:r>
            <w:r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t xml:space="preserve"> баллов</w:t>
            </w:r>
          </w:p>
        </w:tc>
        <w:tc>
          <w:tcPr>
            <w:tcW w:w="4821" w:type="dxa"/>
            <w:vAlign w:val="center"/>
          </w:tcPr>
          <w:p>
            <w:pPr>
              <w:spacing w:after="0" w:line="480" w:lineRule="auto"/>
              <w:jc w:val="center"/>
              <w:rPr>
                <w:rFonts w:ascii="Times New Roman" w:hAnsi="Times New Roman" w:cs="Times New Roman" w:eastAsiaTheme="minorHAnsi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b/>
                <w:sz w:val="28"/>
                <w:szCs w:val="28"/>
                <w:lang w:eastAsia="en-US"/>
              </w:rPr>
              <w:t>зачтено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0" w:type="dxa"/>
            <w:vAlign w:val="center"/>
          </w:tcPr>
          <w:p>
            <w:pPr>
              <w:spacing w:after="0" w:line="480" w:lineRule="auto"/>
              <w:ind w:firstLine="709"/>
              <w:jc w:val="both"/>
              <w:rPr>
                <w:rFonts w:ascii="Times New Roman" w:hAnsi="Times New Roman" w:cs="Times New Roman" w:eastAsiaTheme="minorHAnsi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t xml:space="preserve">Если Рд </w:t>
            </w:r>
            <w:r>
              <w:rPr>
                <w:rFonts w:ascii="Times New Roman" w:hAnsi="Times New Roman" w:cs="Times New Roman" w:eastAsiaTheme="minorHAnsi"/>
                <w:b/>
                <w:sz w:val="28"/>
                <w:szCs w:val="28"/>
                <w:lang w:eastAsia="en-US"/>
              </w:rPr>
              <w:t>≤ 49</w:t>
            </w:r>
            <w:r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t xml:space="preserve"> баллов</w:t>
            </w:r>
          </w:p>
        </w:tc>
        <w:tc>
          <w:tcPr>
            <w:tcW w:w="4821" w:type="dxa"/>
            <w:vAlign w:val="center"/>
          </w:tcPr>
          <w:p>
            <w:pPr>
              <w:spacing w:after="0" w:line="480" w:lineRule="auto"/>
              <w:jc w:val="center"/>
              <w:rPr>
                <w:rFonts w:ascii="Times New Roman" w:hAnsi="Times New Roman" w:cs="Times New Roman" w:eastAsiaTheme="minorHAnsi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b/>
                <w:sz w:val="28"/>
                <w:szCs w:val="28"/>
                <w:lang w:eastAsia="en-US"/>
              </w:rPr>
              <w:t>не зачтено</w:t>
            </w:r>
          </w:p>
        </w:tc>
      </w:tr>
    </w:tbl>
    <w:p>
      <w:pPr>
        <w:pStyle w:val="16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16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Критерии, применяемые для оценивания обучающихся при повторной промежуточной аттестации </w:t>
      </w:r>
    </w:p>
    <w:p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>Если</w:t>
      </w:r>
      <w:r>
        <w:rPr>
          <w:rFonts w:ascii="Times New Roman" w:hAnsi="Times New Roman" w:cs="Times New Roman"/>
          <w:sz w:val="28"/>
          <w:szCs w:val="28"/>
        </w:rPr>
        <w:t xml:space="preserve"> рейтинг текущий стандартизированный (</w:t>
      </w:r>
      <w:r>
        <w:rPr>
          <w:rFonts w:ascii="Times New Roman" w:hAnsi="Times New Roman" w:cs="Times New Roman"/>
          <w:b/>
          <w:bCs/>
          <w:kern w:val="24"/>
          <w:sz w:val="28"/>
          <w:szCs w:val="28"/>
        </w:rPr>
        <w:t>Ртс)</w:t>
      </w:r>
      <w:r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kern w:val="24"/>
          <w:sz w:val="28"/>
          <w:szCs w:val="28"/>
        </w:rPr>
        <w:t>менее 35,0 баллов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kern w:val="24"/>
          <w:sz w:val="28"/>
          <w:szCs w:val="28"/>
        </w:rPr>
        <w:t>и рейтинг зачетный</w:t>
      </w:r>
      <w:r>
        <w:rPr>
          <w:rFonts w:ascii="Times New Roman" w:hAnsi="Times New Roman" w:cs="Times New Roman"/>
          <w:b/>
          <w:bCs/>
          <w:kern w:val="24"/>
          <w:sz w:val="28"/>
          <w:szCs w:val="28"/>
        </w:rPr>
        <w:t xml:space="preserve"> (Рз) менее 15 баллов, </w:t>
      </w:r>
      <w:r>
        <w:rPr>
          <w:rFonts w:ascii="Times New Roman" w:hAnsi="Times New Roman" w:cs="Times New Roman"/>
          <w:bCs/>
          <w:kern w:val="24"/>
          <w:sz w:val="28"/>
          <w:szCs w:val="28"/>
        </w:rPr>
        <w:t>то есть рейтинг дисциплины</w:t>
      </w:r>
      <w:r>
        <w:rPr>
          <w:rFonts w:ascii="Times New Roman" w:hAnsi="Times New Roman" w:cs="Times New Roman"/>
          <w:b/>
          <w:bCs/>
          <w:kern w:val="24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kern w:val="24"/>
          <w:sz w:val="28"/>
          <w:szCs w:val="28"/>
        </w:rPr>
        <w:t xml:space="preserve">(Рд) </w:t>
      </w:r>
      <w:r>
        <w:rPr>
          <w:rFonts w:ascii="Times New Roman" w:hAnsi="Times New Roman" w:cs="Times New Roman"/>
          <w:b/>
          <w:bCs/>
          <w:kern w:val="24"/>
          <w:sz w:val="28"/>
          <w:szCs w:val="28"/>
        </w:rPr>
        <w:t>менее 50 баллов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kern w:val="24"/>
          <w:sz w:val="28"/>
          <w:szCs w:val="28"/>
        </w:rPr>
        <w:t xml:space="preserve">результаты промежуточной аттестации по дисциплине </w:t>
      </w:r>
      <w:r>
        <w:rPr>
          <w:rFonts w:ascii="Times New Roman" w:hAnsi="Times New Roman" w:cs="Times New Roman"/>
          <w:b/>
          <w:bCs/>
          <w:kern w:val="24"/>
          <w:sz w:val="28"/>
          <w:szCs w:val="28"/>
        </w:rPr>
        <w:t xml:space="preserve">признаются неудовлетворительными  (не зачтено) </w:t>
      </w:r>
      <w:r>
        <w:rPr>
          <w:rFonts w:ascii="Times New Roman" w:hAnsi="Times New Roman" w:cs="Times New Roman"/>
          <w:kern w:val="24"/>
          <w:sz w:val="28"/>
          <w:szCs w:val="28"/>
        </w:rPr>
        <w:t>и у обучающегося формируется академическая задолженность. Дисциплинарный рейтинг обучающегося в этом случае не рассчитывается. Ликвидация академической задолженности проводится в соответствие с ниже указанными пунктами.</w:t>
      </w:r>
    </w:p>
    <w:p>
      <w:pPr>
        <w:pStyle w:val="1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Дисциплинарный рейтинг при проведении повторной промежуточной аттестации рассчитывается на основании зачетного рейтинга без учета текущего стандартизированного рейтинга в соответствии с «Положением </w:t>
      </w:r>
      <w:r>
        <w:rPr>
          <w:rFonts w:ascii="Times New Roman" w:hAnsi="Times New Roman" w:cs="Times New Roman"/>
          <w:bCs/>
          <w:sz w:val="28"/>
          <w:szCs w:val="28"/>
        </w:rPr>
        <w:t>О балльно-рейтинговой системе оценивания учебных достижений обучающихся» П 004.03-2020.</w:t>
      </w:r>
    </w:p>
    <w:p>
      <w:pPr>
        <w:pStyle w:val="16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перевода зачетного рейтинга в дисциплинарный рейтинг </w:t>
      </w:r>
      <w:r>
        <w:rPr>
          <w:rFonts w:ascii="Times New Roman" w:hAnsi="Times New Roman" w:cs="Times New Roman"/>
          <w:b/>
          <w:bCs/>
          <w:sz w:val="28"/>
          <w:szCs w:val="28"/>
        </w:rPr>
        <w:t>при повторной промежуточной аттестации</w:t>
      </w:r>
    </w:p>
    <w:tbl>
      <w:tblPr>
        <w:tblStyle w:val="15"/>
        <w:tblW w:w="0" w:type="auto"/>
        <w:tblInd w:w="3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9"/>
        <w:gridCol w:w="646"/>
        <w:gridCol w:w="1881"/>
        <w:gridCol w:w="661"/>
        <w:gridCol w:w="647"/>
        <w:gridCol w:w="1789"/>
        <w:gridCol w:w="564"/>
        <w:gridCol w:w="677"/>
        <w:gridCol w:w="16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Рз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Рд</w:t>
            </w:r>
          </w:p>
        </w:tc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pStyle w:val="1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Рз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Рд</w:t>
            </w: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pStyle w:val="1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Рз</w:t>
            </w: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Рд</w:t>
            </w: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pStyle w:val="1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pStyle w:val="1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pStyle w:val="1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pStyle w:val="1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pStyle w:val="1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pStyle w:val="1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pStyle w:val="1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pStyle w:val="1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pStyle w:val="1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pStyle w:val="1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pStyle w:val="1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pStyle w:val="1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</w:tr>
    </w:tbl>
    <w:p>
      <w:pPr>
        <w:pStyle w:val="16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Оценочные материалы промежуточной аттестации обучающихся.</w:t>
      </w:r>
    </w:p>
    <w:p>
      <w:pPr>
        <w:pStyle w:val="1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Промежуточная аттестация по дисциплине - </w:t>
      </w:r>
      <w:r>
        <w:rPr>
          <w:rFonts w:ascii="Times New Roman" w:hAnsi="Times New Roman" w:cs="Times New Roman"/>
          <w:b/>
          <w:sz w:val="28"/>
          <w:szCs w:val="28"/>
        </w:rPr>
        <w:t>зачет</w:t>
      </w:r>
      <w:r>
        <w:rPr>
          <w:rFonts w:ascii="Times New Roman" w:hAnsi="Times New Roman" w:cs="Times New Roman"/>
          <w:sz w:val="28"/>
          <w:szCs w:val="28"/>
        </w:rPr>
        <w:t>, проводится в форме тестирования в ИС Университета.</w:t>
      </w:r>
    </w:p>
    <w:p>
      <w:pPr>
        <w:pStyle w:val="1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набора тестовых заданий производится автоматически в информационной системе.</w:t>
      </w:r>
    </w:p>
    <w:p>
      <w:pPr>
        <w:pStyle w:val="16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Критерии, применяемые для оценивания обучающихся на промежуточной аттестации  </w:t>
      </w:r>
    </w:p>
    <w:p>
      <w:pPr>
        <w:pStyle w:val="1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Компьютерное тестирование оценивается исходя из максимальных 100%.</w:t>
      </w:r>
    </w:p>
    <w:p>
      <w:pPr>
        <w:pStyle w:val="16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тестирования (фактические) переводятся в зачетный рейтинг (Рз) по формуле:</w:t>
      </w:r>
    </w:p>
    <w:p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Максимальный % тестирования: 100% – соответствует 30 баллам, следовательно: </w:t>
      </w:r>
    </w:p>
    <w:p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Рз =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результат студента (%)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sym w:font="Symbol" w:char="F0B4"/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30</w:t>
      </w:r>
    </w:p>
    <w:p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100%</w:t>
      </w:r>
    </w:p>
    <w:p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Шкала перевода процента (%) правильно выполненных тестовых заданий обучающимся в зачетный рейтинг (Рз):</w:t>
      </w:r>
    </w:p>
    <w:tbl>
      <w:tblPr>
        <w:tblStyle w:val="15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3"/>
        <w:gridCol w:w="1191"/>
        <w:gridCol w:w="1963"/>
        <w:gridCol w:w="1190"/>
        <w:gridCol w:w="1963"/>
        <w:gridCol w:w="11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3" w:type="dxa"/>
          </w:tcPr>
          <w:p>
            <w:pPr>
              <w:pStyle w:val="16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% тестирования</w:t>
            </w:r>
          </w:p>
        </w:tc>
        <w:tc>
          <w:tcPr>
            <w:tcW w:w="1548" w:type="dxa"/>
            <w:tcBorders>
              <w:right w:val="thinThickThinSmallGap" w:color="auto" w:sz="24" w:space="0"/>
            </w:tcBorders>
          </w:tcPr>
          <w:p>
            <w:pPr>
              <w:pStyle w:val="1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Рз</w:t>
            </w:r>
          </w:p>
          <w:p>
            <w:pPr>
              <w:pStyle w:val="1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(в баллах)</w:t>
            </w:r>
          </w:p>
        </w:tc>
        <w:tc>
          <w:tcPr>
            <w:tcW w:w="1713" w:type="dxa"/>
            <w:tcBorders>
              <w:left w:val="thinThickThinSmallGap" w:color="auto" w:sz="24" w:space="0"/>
            </w:tcBorders>
          </w:tcPr>
          <w:p>
            <w:pPr>
              <w:pStyle w:val="16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% тестирования</w:t>
            </w:r>
          </w:p>
        </w:tc>
        <w:tc>
          <w:tcPr>
            <w:tcW w:w="1547" w:type="dxa"/>
            <w:tcBorders>
              <w:right w:val="thinThickThinSmallGap" w:color="auto" w:sz="24" w:space="0"/>
            </w:tcBorders>
          </w:tcPr>
          <w:p>
            <w:pPr>
              <w:pStyle w:val="16"/>
              <w:spacing w:after="0" w:line="240" w:lineRule="auto"/>
              <w:ind w:left="0" w:firstLine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Рз</w:t>
            </w:r>
          </w:p>
          <w:p>
            <w:pPr>
              <w:pStyle w:val="16"/>
              <w:spacing w:after="0" w:line="240" w:lineRule="auto"/>
              <w:ind w:left="0" w:firstLine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(в баллах)</w:t>
            </w:r>
          </w:p>
        </w:tc>
        <w:tc>
          <w:tcPr>
            <w:tcW w:w="1713" w:type="dxa"/>
            <w:tcBorders>
              <w:left w:val="thinThickThinSmallGap" w:color="auto" w:sz="24" w:space="0"/>
            </w:tcBorders>
          </w:tcPr>
          <w:p>
            <w:pPr>
              <w:pStyle w:val="16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% тестирования</w:t>
            </w:r>
          </w:p>
        </w:tc>
        <w:tc>
          <w:tcPr>
            <w:tcW w:w="1689" w:type="dxa"/>
          </w:tcPr>
          <w:p>
            <w:pPr>
              <w:pStyle w:val="1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Рз</w:t>
            </w:r>
          </w:p>
          <w:p>
            <w:pPr>
              <w:pStyle w:val="1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(в баллах)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3" w:type="dxa"/>
          </w:tcPr>
          <w:p>
            <w:pPr>
              <w:pStyle w:val="16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548" w:type="dxa"/>
            <w:tcBorders>
              <w:right w:val="thinThickThinSmallGap" w:color="auto" w:sz="24" w:space="0"/>
            </w:tcBorders>
          </w:tcPr>
          <w:p>
            <w:pPr>
              <w:pStyle w:val="1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13" w:type="dxa"/>
            <w:tcBorders>
              <w:left w:val="thinThickThinSmallGap" w:color="auto" w:sz="24" w:space="0"/>
            </w:tcBorders>
          </w:tcPr>
          <w:p>
            <w:pPr>
              <w:pStyle w:val="16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79-80</w:t>
            </w:r>
          </w:p>
        </w:tc>
        <w:tc>
          <w:tcPr>
            <w:tcW w:w="1547" w:type="dxa"/>
            <w:tcBorders>
              <w:right w:val="thinThickThinSmallGap" w:color="auto" w:sz="24" w:space="0"/>
            </w:tcBorders>
          </w:tcPr>
          <w:p>
            <w:pPr>
              <w:pStyle w:val="1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13" w:type="dxa"/>
            <w:tcBorders>
              <w:left w:val="thinThickThinSmallGap" w:color="auto" w:sz="24" w:space="0"/>
            </w:tcBorders>
          </w:tcPr>
          <w:p>
            <w:pPr>
              <w:pStyle w:val="16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89-90</w:t>
            </w:r>
          </w:p>
        </w:tc>
        <w:tc>
          <w:tcPr>
            <w:tcW w:w="1689" w:type="dxa"/>
          </w:tcPr>
          <w:p>
            <w:pPr>
              <w:pStyle w:val="1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3" w:type="dxa"/>
          </w:tcPr>
          <w:p>
            <w:pPr>
              <w:pStyle w:val="16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548" w:type="dxa"/>
            <w:tcBorders>
              <w:right w:val="thinThickThinSmallGap" w:color="auto" w:sz="24" w:space="0"/>
            </w:tcBorders>
          </w:tcPr>
          <w:p>
            <w:pPr>
              <w:pStyle w:val="1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13" w:type="dxa"/>
            <w:tcBorders>
              <w:left w:val="thinThickThinSmallGap" w:color="auto" w:sz="24" w:space="0"/>
            </w:tcBorders>
          </w:tcPr>
          <w:p>
            <w:pPr>
              <w:pStyle w:val="16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81-82</w:t>
            </w:r>
          </w:p>
        </w:tc>
        <w:tc>
          <w:tcPr>
            <w:tcW w:w="1547" w:type="dxa"/>
            <w:tcBorders>
              <w:right w:val="thinThickThinSmallGap" w:color="auto" w:sz="24" w:space="0"/>
            </w:tcBorders>
          </w:tcPr>
          <w:p>
            <w:pPr>
              <w:pStyle w:val="1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13" w:type="dxa"/>
            <w:tcBorders>
              <w:left w:val="thinThickThinSmallGap" w:color="auto" w:sz="24" w:space="0"/>
            </w:tcBorders>
          </w:tcPr>
          <w:p>
            <w:pPr>
              <w:pStyle w:val="16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91-92</w:t>
            </w:r>
          </w:p>
        </w:tc>
        <w:tc>
          <w:tcPr>
            <w:tcW w:w="1689" w:type="dxa"/>
          </w:tcPr>
          <w:p>
            <w:pPr>
              <w:pStyle w:val="1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3" w:type="dxa"/>
          </w:tcPr>
          <w:p>
            <w:pPr>
              <w:pStyle w:val="16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73-74</w:t>
            </w:r>
          </w:p>
        </w:tc>
        <w:tc>
          <w:tcPr>
            <w:tcW w:w="1548" w:type="dxa"/>
            <w:tcBorders>
              <w:right w:val="thinThickThinSmallGap" w:color="auto" w:sz="24" w:space="0"/>
            </w:tcBorders>
          </w:tcPr>
          <w:p>
            <w:pPr>
              <w:pStyle w:val="1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13" w:type="dxa"/>
            <w:tcBorders>
              <w:left w:val="thinThickThinSmallGap" w:color="auto" w:sz="24" w:space="0"/>
            </w:tcBorders>
          </w:tcPr>
          <w:p>
            <w:pPr>
              <w:pStyle w:val="16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83-84</w:t>
            </w:r>
          </w:p>
        </w:tc>
        <w:tc>
          <w:tcPr>
            <w:tcW w:w="1547" w:type="dxa"/>
            <w:tcBorders>
              <w:right w:val="thinThickThinSmallGap" w:color="auto" w:sz="24" w:space="0"/>
            </w:tcBorders>
          </w:tcPr>
          <w:p>
            <w:pPr>
              <w:pStyle w:val="1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13" w:type="dxa"/>
            <w:tcBorders>
              <w:left w:val="thinThickThinSmallGap" w:color="auto" w:sz="24" w:space="0"/>
            </w:tcBorders>
          </w:tcPr>
          <w:p>
            <w:pPr>
              <w:pStyle w:val="16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93-94</w:t>
            </w:r>
          </w:p>
        </w:tc>
        <w:tc>
          <w:tcPr>
            <w:tcW w:w="1689" w:type="dxa"/>
          </w:tcPr>
          <w:p>
            <w:pPr>
              <w:pStyle w:val="1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3" w:type="dxa"/>
          </w:tcPr>
          <w:p>
            <w:pPr>
              <w:pStyle w:val="16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75-76</w:t>
            </w:r>
          </w:p>
        </w:tc>
        <w:tc>
          <w:tcPr>
            <w:tcW w:w="1548" w:type="dxa"/>
            <w:tcBorders>
              <w:right w:val="thinThickThinSmallGap" w:color="auto" w:sz="24" w:space="0"/>
            </w:tcBorders>
          </w:tcPr>
          <w:p>
            <w:pPr>
              <w:pStyle w:val="1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13" w:type="dxa"/>
            <w:tcBorders>
              <w:left w:val="thinThickThinSmallGap" w:color="auto" w:sz="24" w:space="0"/>
            </w:tcBorders>
          </w:tcPr>
          <w:p>
            <w:pPr>
              <w:pStyle w:val="16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85-86</w:t>
            </w:r>
          </w:p>
        </w:tc>
        <w:tc>
          <w:tcPr>
            <w:tcW w:w="1547" w:type="dxa"/>
            <w:tcBorders>
              <w:right w:val="thinThickThinSmallGap" w:color="auto" w:sz="24" w:space="0"/>
            </w:tcBorders>
          </w:tcPr>
          <w:p>
            <w:pPr>
              <w:pStyle w:val="1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713" w:type="dxa"/>
            <w:tcBorders>
              <w:left w:val="thinThickThinSmallGap" w:color="auto" w:sz="24" w:space="0"/>
            </w:tcBorders>
          </w:tcPr>
          <w:p>
            <w:pPr>
              <w:pStyle w:val="16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95-96</w:t>
            </w:r>
          </w:p>
        </w:tc>
        <w:tc>
          <w:tcPr>
            <w:tcW w:w="1689" w:type="dxa"/>
          </w:tcPr>
          <w:p>
            <w:pPr>
              <w:pStyle w:val="1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3" w:type="dxa"/>
          </w:tcPr>
          <w:p>
            <w:pPr>
              <w:pStyle w:val="16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77-78</w:t>
            </w:r>
          </w:p>
        </w:tc>
        <w:tc>
          <w:tcPr>
            <w:tcW w:w="1548" w:type="dxa"/>
            <w:tcBorders>
              <w:right w:val="thinThickThinSmallGap" w:color="auto" w:sz="24" w:space="0"/>
            </w:tcBorders>
          </w:tcPr>
          <w:p>
            <w:pPr>
              <w:pStyle w:val="1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13" w:type="dxa"/>
            <w:tcBorders>
              <w:left w:val="thinThickThinSmallGap" w:color="auto" w:sz="24" w:space="0"/>
            </w:tcBorders>
          </w:tcPr>
          <w:p>
            <w:pPr>
              <w:pStyle w:val="16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87-88</w:t>
            </w:r>
          </w:p>
        </w:tc>
        <w:tc>
          <w:tcPr>
            <w:tcW w:w="1547" w:type="dxa"/>
            <w:tcBorders>
              <w:right w:val="thinThickThinSmallGap" w:color="auto" w:sz="24" w:space="0"/>
            </w:tcBorders>
          </w:tcPr>
          <w:p>
            <w:pPr>
              <w:pStyle w:val="1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713" w:type="dxa"/>
            <w:tcBorders>
              <w:left w:val="thinThickThinSmallGap" w:color="auto" w:sz="24" w:space="0"/>
            </w:tcBorders>
          </w:tcPr>
          <w:p>
            <w:pPr>
              <w:pStyle w:val="16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97-98</w:t>
            </w:r>
          </w:p>
        </w:tc>
        <w:tc>
          <w:tcPr>
            <w:tcW w:w="1689" w:type="dxa"/>
          </w:tcPr>
          <w:p>
            <w:pPr>
              <w:pStyle w:val="1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3" w:type="dxa"/>
          </w:tcPr>
          <w:p>
            <w:pPr>
              <w:pStyle w:val="16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8" w:type="dxa"/>
            <w:tcBorders>
              <w:right w:val="thinThickThinSmallGap" w:color="auto" w:sz="24" w:space="0"/>
            </w:tcBorders>
          </w:tcPr>
          <w:p>
            <w:pPr>
              <w:pStyle w:val="16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tcBorders>
              <w:left w:val="thinThickThinSmallGap" w:color="auto" w:sz="24" w:space="0"/>
            </w:tcBorders>
          </w:tcPr>
          <w:p>
            <w:pPr>
              <w:pStyle w:val="16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  <w:tcBorders>
              <w:right w:val="thinThickThinSmallGap" w:color="auto" w:sz="24" w:space="0"/>
            </w:tcBorders>
          </w:tcPr>
          <w:p>
            <w:pPr>
              <w:pStyle w:val="16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tcBorders>
              <w:left w:val="thinThickThinSmallGap" w:color="auto" w:sz="24" w:space="0"/>
            </w:tcBorders>
          </w:tcPr>
          <w:p>
            <w:pPr>
              <w:pStyle w:val="16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99-100</w:t>
            </w:r>
          </w:p>
        </w:tc>
        <w:tc>
          <w:tcPr>
            <w:tcW w:w="1689" w:type="dxa"/>
          </w:tcPr>
          <w:p>
            <w:pPr>
              <w:pStyle w:val="1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Проходной зачетный рейтинг – 15 баллов это соответствует 71,0 % правильно выполненных тестовых заданий.</w:t>
      </w:r>
    </w:p>
    <w:p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рассчитывается дисциплинарный рейтинг:</w:t>
      </w:r>
    </w:p>
    <w:p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 дисциплинарного рейтинга (Рд) осуществляется следующим образом: </w:t>
      </w:r>
      <w:r>
        <w:rPr>
          <w:rFonts w:ascii="Times New Roman" w:hAnsi="Times New Roman" w:cs="Times New Roman"/>
          <w:i/>
          <w:sz w:val="28"/>
          <w:szCs w:val="28"/>
        </w:rPr>
        <w:t>Рд = Ртс + Рз + Рб</w:t>
      </w:r>
    </w:p>
    <w:p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Рд – дисциплинарный рейтинг;</w:t>
      </w:r>
    </w:p>
    <w:p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Ртс – стандартизированный текущий рейтинг</w:t>
      </w:r>
      <w:r>
        <w:rPr>
          <w:rFonts w:ascii="Times New Roman" w:hAnsi="Times New Roman" w:cs="Times New Roman"/>
          <w:sz w:val="28"/>
          <w:szCs w:val="28"/>
        </w:rPr>
        <w:t xml:space="preserve"> (правила формирования текущего фактического рейтинга (Ртф) обучающихся приведены в пункте 4);</w:t>
      </w:r>
    </w:p>
    <w:p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Рз – зачетный рейтинг;</w:t>
      </w:r>
    </w:p>
    <w:p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Рб – бонусные баллы.</w:t>
      </w:r>
    </w:p>
    <w:tbl>
      <w:tblPr>
        <w:tblStyle w:val="15"/>
        <w:tblW w:w="0" w:type="auto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1"/>
        <w:gridCol w:w="4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0" w:type="dxa"/>
            <w:vAlign w:val="center"/>
          </w:tcPr>
          <w:p>
            <w:pPr>
              <w:spacing w:after="0" w:line="480" w:lineRule="auto"/>
              <w:ind w:firstLine="709"/>
              <w:jc w:val="both"/>
              <w:rPr>
                <w:rFonts w:ascii="Times New Roman" w:hAnsi="Times New Roman" w:cs="Times New Roman" w:eastAsiaTheme="minorHAnsi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t>Рейтинг дисциплины (Рд):</w:t>
            </w:r>
          </w:p>
        </w:tc>
        <w:tc>
          <w:tcPr>
            <w:tcW w:w="4821" w:type="dxa"/>
            <w:vAlign w:val="center"/>
          </w:tcPr>
          <w:p>
            <w:pPr>
              <w:spacing w:after="0" w:line="480" w:lineRule="auto"/>
              <w:ind w:firstLine="709"/>
              <w:jc w:val="both"/>
              <w:rPr>
                <w:rFonts w:ascii="Times New Roman" w:hAnsi="Times New Roman" w:cs="Times New Roman" w:eastAsiaTheme="minorHAnsi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t>Результат зачета: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0" w:type="dxa"/>
            <w:vAlign w:val="center"/>
          </w:tcPr>
          <w:p>
            <w:pPr>
              <w:spacing w:after="0" w:line="480" w:lineRule="auto"/>
              <w:ind w:firstLine="709"/>
              <w:jc w:val="both"/>
              <w:rPr>
                <w:rFonts w:ascii="Times New Roman" w:hAnsi="Times New Roman" w:cs="Times New Roman" w:eastAsiaTheme="minorHAnsi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t xml:space="preserve">Если Рд ≥ </w:t>
            </w:r>
            <w:r>
              <w:rPr>
                <w:rFonts w:ascii="Times New Roman" w:hAnsi="Times New Roman" w:cs="Times New Roman" w:eastAsiaTheme="minorHAnsi"/>
                <w:b/>
                <w:sz w:val="28"/>
                <w:szCs w:val="28"/>
                <w:lang w:eastAsia="en-US"/>
              </w:rPr>
              <w:t>50 - 100</w:t>
            </w:r>
            <w:r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t xml:space="preserve"> баллов</w:t>
            </w:r>
          </w:p>
        </w:tc>
        <w:tc>
          <w:tcPr>
            <w:tcW w:w="4821" w:type="dxa"/>
            <w:vAlign w:val="center"/>
          </w:tcPr>
          <w:p>
            <w:pPr>
              <w:spacing w:after="0" w:line="480" w:lineRule="auto"/>
              <w:jc w:val="center"/>
              <w:rPr>
                <w:rFonts w:ascii="Times New Roman" w:hAnsi="Times New Roman" w:cs="Times New Roman" w:eastAsiaTheme="minorHAnsi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b/>
                <w:sz w:val="28"/>
                <w:szCs w:val="28"/>
                <w:lang w:eastAsia="en-US"/>
              </w:rPr>
              <w:t>зачтено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0" w:type="dxa"/>
            <w:vAlign w:val="center"/>
          </w:tcPr>
          <w:p>
            <w:pPr>
              <w:spacing w:after="0" w:line="480" w:lineRule="auto"/>
              <w:ind w:firstLine="709"/>
              <w:jc w:val="both"/>
              <w:rPr>
                <w:rFonts w:ascii="Times New Roman" w:hAnsi="Times New Roman" w:cs="Times New Roman" w:eastAsiaTheme="minorHAnsi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t xml:space="preserve">Если Рд </w:t>
            </w:r>
            <w:r>
              <w:rPr>
                <w:rFonts w:ascii="Times New Roman" w:hAnsi="Times New Roman" w:cs="Times New Roman" w:eastAsiaTheme="minorHAnsi"/>
                <w:b/>
                <w:sz w:val="28"/>
                <w:szCs w:val="28"/>
                <w:lang w:eastAsia="en-US"/>
              </w:rPr>
              <w:t>≤ 49</w:t>
            </w:r>
            <w:r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t xml:space="preserve"> баллов</w:t>
            </w:r>
          </w:p>
        </w:tc>
        <w:tc>
          <w:tcPr>
            <w:tcW w:w="4821" w:type="dxa"/>
            <w:vAlign w:val="center"/>
          </w:tcPr>
          <w:p>
            <w:pPr>
              <w:spacing w:after="0" w:line="480" w:lineRule="auto"/>
              <w:jc w:val="center"/>
              <w:rPr>
                <w:rFonts w:ascii="Times New Roman" w:hAnsi="Times New Roman" w:cs="Times New Roman" w:eastAsiaTheme="minorHAnsi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b/>
                <w:sz w:val="28"/>
                <w:szCs w:val="28"/>
                <w:lang w:eastAsia="en-US"/>
              </w:rPr>
              <w:t>не зачтено</w:t>
            </w:r>
          </w:p>
        </w:tc>
      </w:tr>
    </w:tbl>
    <w:p>
      <w:pPr>
        <w:pStyle w:val="16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16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Критерии, применяемые для оценивания обучающихся при повторной промежуточной аттестации </w:t>
      </w:r>
    </w:p>
    <w:p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>Если</w:t>
      </w:r>
      <w:r>
        <w:rPr>
          <w:rFonts w:ascii="Times New Roman" w:hAnsi="Times New Roman" w:cs="Times New Roman"/>
          <w:sz w:val="28"/>
          <w:szCs w:val="28"/>
        </w:rPr>
        <w:t xml:space="preserve"> рейтинг текущий стандартизированный (</w:t>
      </w:r>
      <w:r>
        <w:rPr>
          <w:rFonts w:ascii="Times New Roman" w:hAnsi="Times New Roman" w:cs="Times New Roman"/>
          <w:b/>
          <w:bCs/>
          <w:kern w:val="24"/>
          <w:sz w:val="28"/>
          <w:szCs w:val="28"/>
        </w:rPr>
        <w:t>Ртс)</w:t>
      </w:r>
      <w:r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kern w:val="24"/>
          <w:sz w:val="28"/>
          <w:szCs w:val="28"/>
        </w:rPr>
        <w:t>менее 35,0 баллов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kern w:val="24"/>
          <w:sz w:val="28"/>
          <w:szCs w:val="28"/>
        </w:rPr>
        <w:t>и рейтинг зачетный</w:t>
      </w:r>
      <w:r>
        <w:rPr>
          <w:rFonts w:ascii="Times New Roman" w:hAnsi="Times New Roman" w:cs="Times New Roman"/>
          <w:b/>
          <w:bCs/>
          <w:kern w:val="24"/>
          <w:sz w:val="28"/>
          <w:szCs w:val="28"/>
        </w:rPr>
        <w:t xml:space="preserve"> (Рз) менее 15 баллов, </w:t>
      </w:r>
      <w:r>
        <w:rPr>
          <w:rFonts w:ascii="Times New Roman" w:hAnsi="Times New Roman" w:cs="Times New Roman"/>
          <w:bCs/>
          <w:kern w:val="24"/>
          <w:sz w:val="28"/>
          <w:szCs w:val="28"/>
        </w:rPr>
        <w:t>то есть рейтинг дисциплины</w:t>
      </w:r>
      <w:r>
        <w:rPr>
          <w:rFonts w:ascii="Times New Roman" w:hAnsi="Times New Roman" w:cs="Times New Roman"/>
          <w:b/>
          <w:bCs/>
          <w:kern w:val="24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kern w:val="24"/>
          <w:sz w:val="28"/>
          <w:szCs w:val="28"/>
        </w:rPr>
        <w:t xml:space="preserve">(Рд) </w:t>
      </w:r>
      <w:r>
        <w:rPr>
          <w:rFonts w:ascii="Times New Roman" w:hAnsi="Times New Roman" w:cs="Times New Roman"/>
          <w:b/>
          <w:bCs/>
          <w:kern w:val="24"/>
          <w:sz w:val="28"/>
          <w:szCs w:val="28"/>
        </w:rPr>
        <w:t>менее 50 баллов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kern w:val="24"/>
          <w:sz w:val="28"/>
          <w:szCs w:val="28"/>
        </w:rPr>
        <w:t xml:space="preserve">результаты промежуточной аттестации по дисциплине </w:t>
      </w:r>
      <w:r>
        <w:rPr>
          <w:rFonts w:ascii="Times New Roman" w:hAnsi="Times New Roman" w:cs="Times New Roman"/>
          <w:b/>
          <w:bCs/>
          <w:kern w:val="24"/>
          <w:sz w:val="28"/>
          <w:szCs w:val="28"/>
        </w:rPr>
        <w:t xml:space="preserve">признаются неудовлетворительными  (не зачтено) </w:t>
      </w:r>
      <w:r>
        <w:rPr>
          <w:rFonts w:ascii="Times New Roman" w:hAnsi="Times New Roman" w:cs="Times New Roman"/>
          <w:kern w:val="24"/>
          <w:sz w:val="28"/>
          <w:szCs w:val="28"/>
        </w:rPr>
        <w:t>и у обучающегося формируется академическая задолженность. Дисциплинарный рейтинг обучающегося в этом случае не рассчитывается. Ликвидация академической задолженности проводится в соответствие с ниже указанными пунктами.</w:t>
      </w:r>
    </w:p>
    <w:p>
      <w:pPr>
        <w:pStyle w:val="1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Дисциплинарный рейтинг при проведении повторной промежуточной аттестации рассчитывается на основании зачетного рейтинга без учета текущего стандартизированного рейтинга в соответствии с «Положением </w:t>
      </w:r>
      <w:r>
        <w:rPr>
          <w:rFonts w:ascii="Times New Roman" w:hAnsi="Times New Roman" w:cs="Times New Roman"/>
          <w:bCs/>
          <w:sz w:val="28"/>
          <w:szCs w:val="28"/>
        </w:rPr>
        <w:t>О балльно-рейтинговой системе оценивания учебных достижений обучающихся» П 004.03-2020.</w:t>
      </w:r>
    </w:p>
    <w:p>
      <w:pPr>
        <w:pStyle w:val="16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перевода зачетного рейтинга в дисциплинарный рейтинг </w:t>
      </w:r>
      <w:r>
        <w:rPr>
          <w:rFonts w:ascii="Times New Roman" w:hAnsi="Times New Roman" w:cs="Times New Roman"/>
          <w:b/>
          <w:bCs/>
          <w:sz w:val="28"/>
          <w:szCs w:val="28"/>
        </w:rPr>
        <w:t>при повторной промежуточной аттестации</w:t>
      </w:r>
    </w:p>
    <w:tbl>
      <w:tblPr>
        <w:tblStyle w:val="15"/>
        <w:tblW w:w="0" w:type="auto"/>
        <w:tblInd w:w="3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9"/>
        <w:gridCol w:w="646"/>
        <w:gridCol w:w="1881"/>
        <w:gridCol w:w="661"/>
        <w:gridCol w:w="647"/>
        <w:gridCol w:w="1789"/>
        <w:gridCol w:w="564"/>
        <w:gridCol w:w="677"/>
        <w:gridCol w:w="16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Рз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Рд</w:t>
            </w:r>
          </w:p>
        </w:tc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pStyle w:val="1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Рз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Рд</w:t>
            </w: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pStyle w:val="1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Рз</w:t>
            </w: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Рд</w:t>
            </w: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pStyle w:val="1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pStyle w:val="1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pStyle w:val="1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pStyle w:val="1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pStyle w:val="1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pStyle w:val="1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pStyle w:val="1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pStyle w:val="1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pStyle w:val="1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pStyle w:val="1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pStyle w:val="1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pStyle w:val="1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</w:tr>
    </w:tbl>
    <w:p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Таблица соответствия результатов обучения по дисциплине и оценочных материалов, используемых на промежуточной аттестации.</w:t>
      </w:r>
    </w:p>
    <w:p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5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9"/>
        <w:gridCol w:w="2526"/>
        <w:gridCol w:w="4394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761" w:hRule="atLeast"/>
        </w:trPr>
        <w:tc>
          <w:tcPr>
            <w:tcW w:w="559" w:type="dxa"/>
          </w:tcPr>
          <w:p>
            <w:pPr>
              <w:ind w:right="-395"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26" w:type="dxa"/>
          </w:tcPr>
          <w:p>
            <w:pPr>
              <w:ind w:right="-3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Проверяемая компетенция</w:t>
            </w:r>
          </w:p>
        </w:tc>
        <w:tc>
          <w:tcPr>
            <w:tcW w:w="4394" w:type="dxa"/>
          </w:tcPr>
          <w:p>
            <w:pPr>
              <w:ind w:right="34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Дескриптор</w:t>
            </w:r>
          </w:p>
        </w:tc>
        <w:tc>
          <w:tcPr>
            <w:tcW w:w="1985" w:type="dxa"/>
          </w:tcPr>
          <w:p>
            <w:pPr>
              <w:ind w:right="34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Контрольно-оценочное средство (номер вопроса/практического задания)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9" w:type="dxa"/>
            <w:vMerge w:val="restart"/>
          </w:tcPr>
          <w:p>
            <w:pPr>
              <w:ind w:right="-395"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26" w:type="dxa"/>
            <w:vMerge w:val="restart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ОК-8</w:t>
            </w:r>
            <w: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способен использовать методы и средства физической культуры для обеспечения полноценной социальной и профессиональной деятельности.</w:t>
            </w:r>
          </w:p>
        </w:tc>
        <w:tc>
          <w:tcPr>
            <w:tcW w:w="439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Знать основные средства и методы адаптивной физической культуры. Влияние оздоровительных систем физического воспитания на укрепление здоровья.</w:t>
            </w:r>
          </w:p>
        </w:tc>
        <w:tc>
          <w:tcPr>
            <w:tcW w:w="1985" w:type="dxa"/>
          </w:tcPr>
          <w:p>
            <w:pPr>
              <w:ind w:right="34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работа, тестирование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9" w:hRule="atLeast"/>
        </w:trPr>
        <w:tc>
          <w:tcPr>
            <w:tcW w:w="559" w:type="dxa"/>
            <w:vMerge w:val="continue"/>
          </w:tcPr>
          <w:p>
            <w:pPr>
              <w:ind w:right="-395"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  <w:vMerge w:val="continue"/>
          </w:tcPr>
          <w:p>
            <w:pPr>
              <w:ind w:right="-3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Уметь подбирать и применять методы и средства физической культуры для совершенствования основных физических качеств. Контролировать и регулировать функциональное состояние организма при выполнении физических упражнений</w:t>
            </w:r>
          </w:p>
        </w:tc>
        <w:tc>
          <w:tcPr>
            <w:tcW w:w="1985" w:type="dxa"/>
          </w:tcPr>
          <w:p>
            <w:pPr>
              <w:ind w:right="34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работа, тестирование</w:t>
            </w:r>
          </w:p>
        </w:tc>
      </w:tr>
    </w:tbl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1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Методические рекомендации по применению балльно-рейтинговой системы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В рамках реализации балльно-рейтинговой системы оценивания учебных достижений обучающихся по дисциплине в соответствии с Положением 004.03-2020 «О балльно-рейтинговой системе оценивания учебных достижений обучающихся» определены следующие правила формирования</w:t>
      </w:r>
    </w:p>
    <w:p>
      <w:pPr>
        <w:numPr>
          <w:ilvl w:val="0"/>
          <w:numId w:val="37"/>
        </w:numPr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текущего фактического рейтинга обучающегося (Ртф).</w:t>
      </w:r>
    </w:p>
    <w:p>
      <w:pPr>
        <w:autoSpaceDN w:val="0"/>
        <w:spacing w:after="0" w:line="240" w:lineRule="auto"/>
        <w:ind w:left="709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4.1 Правила формирования текущего фактического рейтинга обучающегося</w:t>
      </w:r>
    </w:p>
    <w:p>
      <w:pPr>
        <w:pStyle w:val="16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Рейтинг текущий фактический (Ртф) по дисциплине (</w:t>
      </w:r>
      <w:r>
        <w:rPr>
          <w:rFonts w:ascii="Times New Roman" w:hAnsi="Times New Roman" w:cs="Times New Roman"/>
          <w:b/>
          <w:sz w:val="28"/>
          <w:szCs w:val="28"/>
        </w:rPr>
        <w:t>максимально 70 баллов</w:t>
      </w:r>
      <w:r>
        <w:rPr>
          <w:rFonts w:ascii="Times New Roman" w:hAnsi="Times New Roman" w:cs="Times New Roman"/>
          <w:sz w:val="28"/>
          <w:szCs w:val="28"/>
        </w:rPr>
        <w:t>) рассчитывается на основании:</w:t>
      </w:r>
    </w:p>
    <w:p>
      <w:pPr>
        <w:pStyle w:val="16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Выполненных контрольных работ как </w:t>
      </w:r>
      <w:r>
        <w:rPr>
          <w:rFonts w:ascii="Times New Roman" w:hAnsi="Times New Roman" w:cs="Times New Roman"/>
          <w:b/>
          <w:sz w:val="28"/>
          <w:szCs w:val="28"/>
        </w:rPr>
        <w:t>среднее арифметическое</w:t>
      </w:r>
      <w:r>
        <w:rPr>
          <w:rFonts w:ascii="Times New Roman" w:hAnsi="Times New Roman" w:cs="Times New Roman"/>
          <w:sz w:val="28"/>
          <w:szCs w:val="28"/>
        </w:rPr>
        <w:t xml:space="preserve"> значение текущих баллов по всем контрольным работам. Включает в себя результаты всех контрольных точек, направленных на оценивание успешности освоения дисциплины в рамках самостоятельной (внеаудиторной) работы. </w:t>
      </w:r>
    </w:p>
    <w:p>
      <w:pPr>
        <w:pStyle w:val="16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выполнения контрольной работы (самостоятельной (внеаудиторной) работы) обучающихся оцениваются как результат проведения текущего контроля.</w:t>
      </w:r>
    </w:p>
    <w:p>
      <w:pPr>
        <w:pStyle w:val="16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оценивания каждой формы контроля представлены в ФОС по дисциплине.</w:t>
      </w:r>
    </w:p>
    <w:p>
      <w:pPr>
        <w:pStyle w:val="16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данных результатов формируется средний балл текущей успеваемости, значение которого может быть от 0 до 5 баллов.</w:t>
      </w:r>
    </w:p>
    <w:p>
      <w:pPr>
        <w:pStyle w:val="16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балл текущей успеваемости переводиться на максимальные 70 баллов.</w:t>
      </w:r>
    </w:p>
    <w:p>
      <w:pPr>
        <w:pStyle w:val="16"/>
        <w:ind w:left="0" w:right="-1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Если обучающийся своевременно не предоставил на проверку контрольную работу за обязательные контрольные точки выставляется «0» баллов. По факту ликвидации академической задолженности «0» баллов заменяется на полученные фактические результаты.</w:t>
      </w:r>
    </w:p>
    <w:p>
      <w:pPr>
        <w:pStyle w:val="1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1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Методические рекомендации по применению балльно-рейтинговой системы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В рамках реализации балльно-рейтинговой системы оценивания учебных достижений обучающихся по дисциплине в соответствии с Положением 004.03-2020 «О балльно-рейтинговой системе оценивания учебных достижений обучающихся» определены следующие правила формирования</w:t>
      </w:r>
    </w:p>
    <w:p>
      <w:pPr>
        <w:numPr>
          <w:ilvl w:val="0"/>
          <w:numId w:val="37"/>
        </w:numPr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текущего фактического рейтинга обучающегося (Ртф).</w:t>
      </w:r>
    </w:p>
    <w:p>
      <w:pPr>
        <w:autoSpaceDN w:val="0"/>
        <w:spacing w:after="0" w:line="240" w:lineRule="auto"/>
        <w:ind w:left="709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4.1 Правила формирования текущего фактического рейтинга обучающегося</w:t>
      </w:r>
    </w:p>
    <w:p>
      <w:pPr>
        <w:pStyle w:val="16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Рейтинг текущий фактический (Ртф) по дисциплине (</w:t>
      </w:r>
      <w:r>
        <w:rPr>
          <w:rFonts w:ascii="Times New Roman" w:hAnsi="Times New Roman" w:cs="Times New Roman"/>
          <w:b/>
          <w:sz w:val="28"/>
          <w:szCs w:val="28"/>
        </w:rPr>
        <w:t>максимально 70 баллов</w:t>
      </w:r>
      <w:r>
        <w:rPr>
          <w:rFonts w:ascii="Times New Roman" w:hAnsi="Times New Roman" w:cs="Times New Roman"/>
          <w:sz w:val="28"/>
          <w:szCs w:val="28"/>
        </w:rPr>
        <w:t>) рассчитывается на основании:</w:t>
      </w:r>
    </w:p>
    <w:p>
      <w:pPr>
        <w:pStyle w:val="16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Выполненных контрольных работ как </w:t>
      </w:r>
      <w:r>
        <w:rPr>
          <w:rFonts w:ascii="Times New Roman" w:hAnsi="Times New Roman" w:cs="Times New Roman"/>
          <w:b/>
          <w:sz w:val="28"/>
          <w:szCs w:val="28"/>
        </w:rPr>
        <w:t>среднее арифметическое</w:t>
      </w:r>
      <w:r>
        <w:rPr>
          <w:rFonts w:ascii="Times New Roman" w:hAnsi="Times New Roman" w:cs="Times New Roman"/>
          <w:sz w:val="28"/>
          <w:szCs w:val="28"/>
        </w:rPr>
        <w:t xml:space="preserve"> значение текущих баллов по всем контрольным работам. Включает в себя результаты всех контрольных точек, направленных на оценивание успешности освоения дисциплины в рамках самостоятельной (внеаудиторной) работы. </w:t>
      </w:r>
    </w:p>
    <w:p>
      <w:pPr>
        <w:pStyle w:val="16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выполнения контрольной работы (самостоятельной (внеаудиторной) работы) обучающихся оцениваются как результат проведения текущего контроля.</w:t>
      </w:r>
    </w:p>
    <w:p>
      <w:pPr>
        <w:pStyle w:val="16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оценивания каждой формы контроля представлены в ФОС по дисциплине.</w:t>
      </w:r>
    </w:p>
    <w:p>
      <w:pPr>
        <w:pStyle w:val="16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данных результатов формируется средний балл текущей успеваемости, значение которого может быть от 0 до 5 баллов.</w:t>
      </w:r>
    </w:p>
    <w:p>
      <w:pPr>
        <w:pStyle w:val="16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балл текущей успеваемости переводиться на максимальные 70 баллов.</w:t>
      </w:r>
    </w:p>
    <w:p>
      <w:pPr>
        <w:pStyle w:val="16"/>
        <w:ind w:left="0" w:right="-1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Если обучающийся своевременно не предоставил на проверку контрольную работу за обязательные контрольные точки выставляется «0» баллов. По факту ликвидации академической задолженности «0» баллов заменяется на полученные фактические результаты.</w:t>
      </w:r>
    </w:p>
    <w:p>
      <w:pPr>
        <w:pStyle w:val="1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1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Методические рекомендации по применению балльно-рейтинговой системы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В рамках реализации балльно-рейтинговой системы оценивания учебных достижений обучающихся по дисциплине в соответствии с Положением 004.03-2020 «О балльно-рейтинговой системе оценивания учебных достижений обучающихся» определены следующие правила формирования</w:t>
      </w:r>
    </w:p>
    <w:p>
      <w:pPr>
        <w:numPr>
          <w:ilvl w:val="0"/>
          <w:numId w:val="37"/>
        </w:numPr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текущего фактического рейтинга обучающегося (Ртф).</w:t>
      </w:r>
    </w:p>
    <w:p>
      <w:pPr>
        <w:autoSpaceDN w:val="0"/>
        <w:spacing w:after="0" w:line="240" w:lineRule="auto"/>
        <w:ind w:left="709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4.1 Правила формирования текущего фактического рейтинга обучающегося</w:t>
      </w:r>
    </w:p>
    <w:p>
      <w:pPr>
        <w:pStyle w:val="16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Рейтинг текущий фактический (Ртф) по дисциплине (</w:t>
      </w:r>
      <w:r>
        <w:rPr>
          <w:rFonts w:ascii="Times New Roman" w:hAnsi="Times New Roman" w:cs="Times New Roman"/>
          <w:b/>
          <w:sz w:val="28"/>
          <w:szCs w:val="28"/>
        </w:rPr>
        <w:t>максимально 70 баллов</w:t>
      </w:r>
      <w:r>
        <w:rPr>
          <w:rFonts w:ascii="Times New Roman" w:hAnsi="Times New Roman" w:cs="Times New Roman"/>
          <w:sz w:val="28"/>
          <w:szCs w:val="28"/>
        </w:rPr>
        <w:t>) рассчитывается на основании:</w:t>
      </w:r>
    </w:p>
    <w:p>
      <w:pPr>
        <w:pStyle w:val="16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Выполненных контрольных работ как </w:t>
      </w:r>
      <w:r>
        <w:rPr>
          <w:rFonts w:ascii="Times New Roman" w:hAnsi="Times New Roman" w:cs="Times New Roman"/>
          <w:b/>
          <w:sz w:val="28"/>
          <w:szCs w:val="28"/>
        </w:rPr>
        <w:t>среднее арифметическое</w:t>
      </w:r>
      <w:r>
        <w:rPr>
          <w:rFonts w:ascii="Times New Roman" w:hAnsi="Times New Roman" w:cs="Times New Roman"/>
          <w:sz w:val="28"/>
          <w:szCs w:val="28"/>
        </w:rPr>
        <w:t xml:space="preserve"> значение текущих баллов по всем контрольным работам. Включает в себя результаты всех контрольных точек, направленных на оценивание успешности освоения дисциплины в рамках самостоятельной (внеаудиторной) работы. </w:t>
      </w:r>
    </w:p>
    <w:p>
      <w:pPr>
        <w:pStyle w:val="16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выполнения контрольной работы (самостоятельной (внеаудиторной) работы) обучающихся оцениваются как результат проведения текущего контроля.</w:t>
      </w:r>
    </w:p>
    <w:p>
      <w:pPr>
        <w:pStyle w:val="16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оценивания каждой формы контроля представлены в ФОС по дисциплине.</w:t>
      </w:r>
    </w:p>
    <w:p>
      <w:pPr>
        <w:pStyle w:val="16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данных результатов формируется средний балл текущей успеваемости, значение которого может быть от 0 до 5 баллов.</w:t>
      </w:r>
    </w:p>
    <w:p>
      <w:pPr>
        <w:pStyle w:val="16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балл текущей успеваемости переводиться на максимальные 70 баллов.</w:t>
      </w:r>
    </w:p>
    <w:p>
      <w:pPr>
        <w:pStyle w:val="16"/>
        <w:ind w:left="0" w:right="-1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Если обучающийся своевременно не предоставил на проверку контрольную работу за обязательные контрольные точки выставляется «0» баллов. По факту ликвидации академической задолженности «0» баллов заменяется на полученные фактические результаты.</w:t>
      </w:r>
    </w:p>
    <w:p>
      <w:pPr>
        <w:pStyle w:val="1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20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onsolas">
    <w:panose1 w:val="020B0609020204030204"/>
    <w:charset w:val="CC"/>
    <w:family w:val="modern"/>
    <w:pitch w:val="default"/>
    <w:sig w:usb0="E00006FF" w:usb1="0000FCFF" w:usb2="00000001" w:usb3="00000000" w:csb0="6000019F" w:csb1="DFD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Cambria Math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2AF239A"/>
    <w:multiLevelType w:val="multilevel"/>
    <w:tmpl w:val="02AF239A"/>
    <w:lvl w:ilvl="0" w:tentative="0">
      <w:start w:val="1"/>
      <w:numFmt w:val="lowerLetter"/>
      <w:lvlText w:val="%1)"/>
      <w:lvlJc w:val="left"/>
      <w:pPr>
        <w:ind w:left="1440" w:hanging="360"/>
      </w:pPr>
    </w:lvl>
    <w:lvl w:ilvl="1" w:tentative="0">
      <w:start w:val="1"/>
      <w:numFmt w:val="lowerLetter"/>
      <w:lvlText w:val="%2)"/>
      <w:lvlJc w:val="left"/>
      <w:pPr>
        <w:ind w:left="2160" w:hanging="360"/>
      </w:pPr>
    </w:lvl>
    <w:lvl w:ilvl="2" w:tentative="0">
      <w:start w:val="1"/>
      <w:numFmt w:val="lowerRoman"/>
      <w:lvlText w:val="%3."/>
      <w:lvlJc w:val="right"/>
      <w:pPr>
        <w:ind w:left="2880" w:hanging="180"/>
      </w:pPr>
    </w:lvl>
    <w:lvl w:ilvl="3" w:tentative="0">
      <w:start w:val="1"/>
      <w:numFmt w:val="decimal"/>
      <w:lvlText w:val="%4."/>
      <w:lvlJc w:val="left"/>
      <w:pPr>
        <w:ind w:left="3600" w:hanging="360"/>
      </w:pPr>
    </w:lvl>
    <w:lvl w:ilvl="4" w:tentative="0">
      <w:start w:val="1"/>
      <w:numFmt w:val="lowerLetter"/>
      <w:lvlText w:val="%5."/>
      <w:lvlJc w:val="left"/>
      <w:pPr>
        <w:ind w:left="4320" w:hanging="360"/>
      </w:pPr>
    </w:lvl>
    <w:lvl w:ilvl="5" w:tentative="0">
      <w:start w:val="1"/>
      <w:numFmt w:val="lowerRoman"/>
      <w:lvlText w:val="%6."/>
      <w:lvlJc w:val="right"/>
      <w:pPr>
        <w:ind w:left="5040" w:hanging="180"/>
      </w:pPr>
    </w:lvl>
    <w:lvl w:ilvl="6" w:tentative="0">
      <w:start w:val="1"/>
      <w:numFmt w:val="decimal"/>
      <w:lvlText w:val="%7."/>
      <w:lvlJc w:val="left"/>
      <w:pPr>
        <w:ind w:left="5760" w:hanging="360"/>
      </w:pPr>
    </w:lvl>
    <w:lvl w:ilvl="7" w:tentative="0">
      <w:start w:val="1"/>
      <w:numFmt w:val="lowerLetter"/>
      <w:lvlText w:val="%8."/>
      <w:lvlJc w:val="left"/>
      <w:pPr>
        <w:ind w:left="6480" w:hanging="360"/>
      </w:pPr>
    </w:lvl>
    <w:lvl w:ilvl="8" w:tentative="0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F3586A"/>
    <w:multiLevelType w:val="multilevel"/>
    <w:tmpl w:val="06F3586A"/>
    <w:lvl w:ilvl="0" w:tentative="0">
      <w:start w:val="1"/>
      <w:numFmt w:val="lowerLetter"/>
      <w:lvlText w:val="%1)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2461D"/>
    <w:multiLevelType w:val="multilevel"/>
    <w:tmpl w:val="0A82461D"/>
    <w:lvl w:ilvl="0" w:tentative="0">
      <w:start w:val="1"/>
      <w:numFmt w:val="lowerLetter"/>
      <w:lvlText w:val="%1)"/>
      <w:lvlJc w:val="left"/>
      <w:pPr>
        <w:ind w:left="1440" w:hanging="360"/>
      </w:pPr>
    </w:lvl>
    <w:lvl w:ilvl="1" w:tentative="0">
      <w:start w:val="1"/>
      <w:numFmt w:val="lowerLetter"/>
      <w:lvlText w:val="%2."/>
      <w:lvlJc w:val="left"/>
      <w:pPr>
        <w:ind w:left="2160" w:hanging="360"/>
      </w:pPr>
    </w:lvl>
    <w:lvl w:ilvl="2" w:tentative="0">
      <w:start w:val="1"/>
      <w:numFmt w:val="lowerRoman"/>
      <w:lvlText w:val="%3."/>
      <w:lvlJc w:val="right"/>
      <w:pPr>
        <w:ind w:left="2880" w:hanging="180"/>
      </w:pPr>
    </w:lvl>
    <w:lvl w:ilvl="3" w:tentative="0">
      <w:start w:val="1"/>
      <w:numFmt w:val="decimal"/>
      <w:lvlText w:val="%4."/>
      <w:lvlJc w:val="left"/>
      <w:pPr>
        <w:ind w:left="3600" w:hanging="360"/>
      </w:pPr>
    </w:lvl>
    <w:lvl w:ilvl="4" w:tentative="0">
      <w:start w:val="1"/>
      <w:numFmt w:val="lowerLetter"/>
      <w:lvlText w:val="%5."/>
      <w:lvlJc w:val="left"/>
      <w:pPr>
        <w:ind w:left="4320" w:hanging="360"/>
      </w:pPr>
    </w:lvl>
    <w:lvl w:ilvl="5" w:tentative="0">
      <w:start w:val="1"/>
      <w:numFmt w:val="lowerRoman"/>
      <w:lvlText w:val="%6."/>
      <w:lvlJc w:val="right"/>
      <w:pPr>
        <w:ind w:left="5040" w:hanging="180"/>
      </w:pPr>
    </w:lvl>
    <w:lvl w:ilvl="6" w:tentative="0">
      <w:start w:val="1"/>
      <w:numFmt w:val="decimal"/>
      <w:lvlText w:val="%7."/>
      <w:lvlJc w:val="left"/>
      <w:pPr>
        <w:ind w:left="5760" w:hanging="360"/>
      </w:pPr>
    </w:lvl>
    <w:lvl w:ilvl="7" w:tentative="0">
      <w:start w:val="1"/>
      <w:numFmt w:val="lowerLetter"/>
      <w:lvlText w:val="%8."/>
      <w:lvlJc w:val="left"/>
      <w:pPr>
        <w:ind w:left="6480" w:hanging="360"/>
      </w:pPr>
    </w:lvl>
    <w:lvl w:ilvl="8" w:tentative="0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C123018"/>
    <w:multiLevelType w:val="multilevel"/>
    <w:tmpl w:val="0C123018"/>
    <w:lvl w:ilvl="0" w:tentative="0">
      <w:start w:val="1"/>
      <w:numFmt w:val="lowerLetter"/>
      <w:lvlText w:val="%1)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FE67E0"/>
    <w:multiLevelType w:val="multilevel"/>
    <w:tmpl w:val="0EFE67E0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">
    <w:nsid w:val="10931C76"/>
    <w:multiLevelType w:val="multilevel"/>
    <w:tmpl w:val="10931C76"/>
    <w:lvl w:ilvl="0" w:tentative="0">
      <w:start w:val="1"/>
      <w:numFmt w:val="lowerLetter"/>
      <w:lvlText w:val="%1)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6E4A0B"/>
    <w:multiLevelType w:val="multilevel"/>
    <w:tmpl w:val="126E4A0B"/>
    <w:lvl w:ilvl="0" w:tentative="0">
      <w:start w:val="1"/>
      <w:numFmt w:val="lowerLetter"/>
      <w:lvlText w:val="%1)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ED0479"/>
    <w:multiLevelType w:val="multilevel"/>
    <w:tmpl w:val="18ED0479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6D2AB6"/>
    <w:multiLevelType w:val="multilevel"/>
    <w:tmpl w:val="1C6D2AB6"/>
    <w:lvl w:ilvl="0" w:tentative="0">
      <w:start w:val="1"/>
      <w:numFmt w:val="lowerLetter"/>
      <w:lvlText w:val="%1)"/>
      <w:lvlJc w:val="left"/>
      <w:pPr>
        <w:ind w:left="720" w:hanging="360"/>
      </w:pPr>
    </w:lvl>
    <w:lvl w:ilvl="1" w:tentative="0">
      <w:start w:val="1"/>
      <w:numFmt w:val="lowerLetter"/>
      <w:lvlText w:val="%2)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AE674B"/>
    <w:multiLevelType w:val="multilevel"/>
    <w:tmpl w:val="1CAE674B"/>
    <w:lvl w:ilvl="0" w:tentative="0">
      <w:start w:val="1"/>
      <w:numFmt w:val="lowerLetter"/>
      <w:lvlText w:val="%1)"/>
      <w:lvlJc w:val="left"/>
      <w:pPr>
        <w:ind w:left="720" w:hanging="360"/>
      </w:pPr>
    </w:lvl>
    <w:lvl w:ilvl="1" w:tentative="0">
      <w:start w:val="1"/>
      <w:numFmt w:val="lowerLetter"/>
      <w:lvlText w:val="%2)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68417C"/>
    <w:multiLevelType w:val="multilevel"/>
    <w:tmpl w:val="1E68417C"/>
    <w:lvl w:ilvl="0" w:tentative="0">
      <w:start w:val="1"/>
      <w:numFmt w:val="lowerLetter"/>
      <w:lvlText w:val="%1)"/>
      <w:lvlJc w:val="left"/>
      <w:pPr>
        <w:ind w:left="720" w:hanging="360"/>
      </w:pPr>
    </w:lvl>
    <w:lvl w:ilvl="1" w:tentative="0">
      <w:start w:val="1"/>
      <w:numFmt w:val="lowerLetter"/>
      <w:lvlText w:val="%2)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CD4940"/>
    <w:multiLevelType w:val="multilevel"/>
    <w:tmpl w:val="1ECD4940"/>
    <w:lvl w:ilvl="0" w:tentative="0">
      <w:start w:val="1"/>
      <w:numFmt w:val="lowerLetter"/>
      <w:lvlText w:val="%1)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D1345E"/>
    <w:multiLevelType w:val="multilevel"/>
    <w:tmpl w:val="23D1345E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3">
    <w:nsid w:val="247F6084"/>
    <w:multiLevelType w:val="multilevel"/>
    <w:tmpl w:val="247F6084"/>
    <w:lvl w:ilvl="0" w:tentative="0">
      <w:start w:val="1"/>
      <w:numFmt w:val="lowerLetter"/>
      <w:lvlText w:val="%1)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F72150"/>
    <w:multiLevelType w:val="multilevel"/>
    <w:tmpl w:val="25F72150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4337B1"/>
    <w:multiLevelType w:val="multilevel"/>
    <w:tmpl w:val="2C4337B1"/>
    <w:lvl w:ilvl="0" w:tentative="0">
      <w:start w:val="1"/>
      <w:numFmt w:val="lowerLetter"/>
      <w:lvlText w:val="%1)"/>
      <w:lvlJc w:val="left"/>
      <w:pPr>
        <w:ind w:left="720" w:hanging="360"/>
      </w:pPr>
    </w:lvl>
    <w:lvl w:ilvl="1" w:tentative="0">
      <w:start w:val="1"/>
      <w:numFmt w:val="lowerLetter"/>
      <w:lvlText w:val="%2)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562AFF"/>
    <w:multiLevelType w:val="multilevel"/>
    <w:tmpl w:val="2F562AFF"/>
    <w:lvl w:ilvl="0" w:tentative="0">
      <w:start w:val="1"/>
      <w:numFmt w:val="lowerLetter"/>
      <w:lvlText w:val="%1)"/>
      <w:lvlJc w:val="left"/>
      <w:pPr>
        <w:ind w:left="720" w:hanging="360"/>
      </w:pPr>
    </w:lvl>
    <w:lvl w:ilvl="1" w:tentative="0">
      <w:start w:val="1"/>
      <w:numFmt w:val="lowerLetter"/>
      <w:lvlText w:val="%2)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923D37"/>
    <w:multiLevelType w:val="multilevel"/>
    <w:tmpl w:val="2F923D37"/>
    <w:lvl w:ilvl="0" w:tentative="0">
      <w:start w:val="1"/>
      <w:numFmt w:val="lowerLetter"/>
      <w:lvlText w:val="%1)"/>
      <w:lvlJc w:val="left"/>
      <w:pPr>
        <w:ind w:left="720" w:hanging="360"/>
      </w:pPr>
    </w:lvl>
    <w:lvl w:ilvl="1" w:tentative="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7534D4"/>
    <w:multiLevelType w:val="multilevel"/>
    <w:tmpl w:val="307534D4"/>
    <w:lvl w:ilvl="0" w:tentative="0">
      <w:start w:val="1"/>
      <w:numFmt w:val="lowerLetter"/>
      <w:lvlText w:val="%1)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B448B3"/>
    <w:multiLevelType w:val="multilevel"/>
    <w:tmpl w:val="36B448B3"/>
    <w:lvl w:ilvl="0" w:tentative="0">
      <w:start w:val="1"/>
      <w:numFmt w:val="lowerLetter"/>
      <w:lvlText w:val="%1)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8B6CE9"/>
    <w:multiLevelType w:val="multilevel"/>
    <w:tmpl w:val="388B6CE9"/>
    <w:lvl w:ilvl="0" w:tentative="0">
      <w:start w:val="1"/>
      <w:numFmt w:val="lowerLetter"/>
      <w:lvlText w:val="%1)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1163EF"/>
    <w:multiLevelType w:val="multilevel"/>
    <w:tmpl w:val="3A1163EF"/>
    <w:lvl w:ilvl="0" w:tentative="0">
      <w:start w:val="1"/>
      <w:numFmt w:val="lowerLetter"/>
      <w:lvlText w:val="%1)"/>
      <w:lvlJc w:val="left"/>
      <w:pPr>
        <w:ind w:left="1440" w:hanging="360"/>
      </w:pPr>
    </w:lvl>
    <w:lvl w:ilvl="1" w:tentative="0">
      <w:start w:val="1"/>
      <w:numFmt w:val="lowerLetter"/>
      <w:lvlText w:val="%2."/>
      <w:lvlJc w:val="left"/>
      <w:pPr>
        <w:ind w:left="2160" w:hanging="360"/>
      </w:pPr>
    </w:lvl>
    <w:lvl w:ilvl="2" w:tentative="0">
      <w:start w:val="1"/>
      <w:numFmt w:val="lowerRoman"/>
      <w:lvlText w:val="%3."/>
      <w:lvlJc w:val="right"/>
      <w:pPr>
        <w:ind w:left="2880" w:hanging="180"/>
      </w:pPr>
    </w:lvl>
    <w:lvl w:ilvl="3" w:tentative="0">
      <w:start w:val="1"/>
      <w:numFmt w:val="decimal"/>
      <w:lvlText w:val="%4."/>
      <w:lvlJc w:val="left"/>
      <w:pPr>
        <w:ind w:left="3600" w:hanging="360"/>
      </w:pPr>
    </w:lvl>
    <w:lvl w:ilvl="4" w:tentative="0">
      <w:start w:val="1"/>
      <w:numFmt w:val="lowerLetter"/>
      <w:lvlText w:val="%5."/>
      <w:lvlJc w:val="left"/>
      <w:pPr>
        <w:ind w:left="4320" w:hanging="360"/>
      </w:pPr>
    </w:lvl>
    <w:lvl w:ilvl="5" w:tentative="0">
      <w:start w:val="1"/>
      <w:numFmt w:val="lowerRoman"/>
      <w:lvlText w:val="%6."/>
      <w:lvlJc w:val="right"/>
      <w:pPr>
        <w:ind w:left="5040" w:hanging="180"/>
      </w:pPr>
    </w:lvl>
    <w:lvl w:ilvl="6" w:tentative="0">
      <w:start w:val="1"/>
      <w:numFmt w:val="decimal"/>
      <w:lvlText w:val="%7."/>
      <w:lvlJc w:val="left"/>
      <w:pPr>
        <w:ind w:left="5760" w:hanging="360"/>
      </w:pPr>
    </w:lvl>
    <w:lvl w:ilvl="7" w:tentative="0">
      <w:start w:val="1"/>
      <w:numFmt w:val="lowerLetter"/>
      <w:lvlText w:val="%8."/>
      <w:lvlJc w:val="left"/>
      <w:pPr>
        <w:ind w:left="6480" w:hanging="360"/>
      </w:pPr>
    </w:lvl>
    <w:lvl w:ilvl="8" w:tentative="0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A38474E"/>
    <w:multiLevelType w:val="multilevel"/>
    <w:tmpl w:val="3A38474E"/>
    <w:lvl w:ilvl="0" w:tentative="0">
      <w:start w:val="1"/>
      <w:numFmt w:val="lowerLetter"/>
      <w:lvlText w:val="%1)"/>
      <w:lvlJc w:val="left"/>
      <w:pPr>
        <w:ind w:left="720" w:hanging="360"/>
      </w:pPr>
    </w:lvl>
    <w:lvl w:ilvl="1" w:tentative="0">
      <w:start w:val="1"/>
      <w:numFmt w:val="lowerLetter"/>
      <w:lvlText w:val="%2)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AB6699"/>
    <w:multiLevelType w:val="multilevel"/>
    <w:tmpl w:val="3EAB6699"/>
    <w:lvl w:ilvl="0" w:tentative="0">
      <w:start w:val="1"/>
      <w:numFmt w:val="lowerLetter"/>
      <w:lvlText w:val="%1)"/>
      <w:lvlJc w:val="left"/>
      <w:pPr>
        <w:ind w:left="720" w:hanging="360"/>
      </w:pPr>
    </w:lvl>
    <w:lvl w:ilvl="1" w:tentative="0">
      <w:start w:val="1"/>
      <w:numFmt w:val="lowerLetter"/>
      <w:lvlText w:val="%2)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4F6306"/>
    <w:multiLevelType w:val="multilevel"/>
    <w:tmpl w:val="474F6306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5">
    <w:nsid w:val="49CB4053"/>
    <w:multiLevelType w:val="multilevel"/>
    <w:tmpl w:val="49CB4053"/>
    <w:lvl w:ilvl="0" w:tentative="0">
      <w:start w:val="1"/>
      <w:numFmt w:val="lowerLetter"/>
      <w:lvlText w:val="%1)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2A6715"/>
    <w:multiLevelType w:val="multilevel"/>
    <w:tmpl w:val="552A6715"/>
    <w:lvl w:ilvl="0" w:tentative="0">
      <w:start w:val="1"/>
      <w:numFmt w:val="lowerLetter"/>
      <w:lvlText w:val="%1)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844DCE"/>
    <w:multiLevelType w:val="multilevel"/>
    <w:tmpl w:val="56844DCE"/>
    <w:lvl w:ilvl="0" w:tentative="0">
      <w:start w:val="1"/>
      <w:numFmt w:val="lowerLetter"/>
      <w:lvlText w:val="%1)"/>
      <w:lvlJc w:val="left"/>
      <w:pPr>
        <w:ind w:left="720" w:hanging="360"/>
      </w:pPr>
    </w:lvl>
    <w:lvl w:ilvl="1" w:tentative="0">
      <w:start w:val="1"/>
      <w:numFmt w:val="lowerLetter"/>
      <w:lvlText w:val="%2)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D30766"/>
    <w:multiLevelType w:val="multilevel"/>
    <w:tmpl w:val="57D30766"/>
    <w:lvl w:ilvl="0" w:tentative="0">
      <w:start w:val="1"/>
      <w:numFmt w:val="lowerLetter"/>
      <w:lvlText w:val="%1)"/>
      <w:lvlJc w:val="left"/>
      <w:pPr>
        <w:ind w:left="720" w:hanging="360"/>
      </w:pPr>
    </w:lvl>
    <w:lvl w:ilvl="1" w:tentative="0">
      <w:start w:val="1"/>
      <w:numFmt w:val="lowerLetter"/>
      <w:lvlText w:val="%2)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804A9A"/>
    <w:multiLevelType w:val="multilevel"/>
    <w:tmpl w:val="5D804A9A"/>
    <w:lvl w:ilvl="0" w:tentative="0">
      <w:start w:val="1"/>
      <w:numFmt w:val="lowerLetter"/>
      <w:lvlText w:val="%1)"/>
      <w:lvlJc w:val="left"/>
      <w:pPr>
        <w:ind w:left="720" w:hanging="360"/>
      </w:pPr>
    </w:lvl>
    <w:lvl w:ilvl="1" w:tentative="0">
      <w:start w:val="1"/>
      <w:numFmt w:val="lowerLetter"/>
      <w:lvlText w:val="%2)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6824D3"/>
    <w:multiLevelType w:val="multilevel"/>
    <w:tmpl w:val="646824D3"/>
    <w:lvl w:ilvl="0" w:tentative="0">
      <w:start w:val="1"/>
      <w:numFmt w:val="lowerLetter"/>
      <w:lvlText w:val="%1)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FE58F0"/>
    <w:multiLevelType w:val="multilevel"/>
    <w:tmpl w:val="66FE58F0"/>
    <w:lvl w:ilvl="0" w:tentative="0">
      <w:start w:val="1"/>
      <w:numFmt w:val="lowerLetter"/>
      <w:lvlText w:val="%1)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D31CB4"/>
    <w:multiLevelType w:val="multilevel"/>
    <w:tmpl w:val="6CD31CB4"/>
    <w:lvl w:ilvl="0" w:tentative="0">
      <w:start w:val="1"/>
      <w:numFmt w:val="lowerLetter"/>
      <w:lvlText w:val="%1)"/>
      <w:lvlJc w:val="left"/>
      <w:pPr>
        <w:ind w:left="720" w:hanging="360"/>
      </w:pPr>
    </w:lvl>
    <w:lvl w:ilvl="1" w:tentative="0">
      <w:start w:val="1"/>
      <w:numFmt w:val="lowerLetter"/>
      <w:lvlText w:val="%2)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B91BF8"/>
    <w:multiLevelType w:val="multilevel"/>
    <w:tmpl w:val="6DB91BF8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5468BA"/>
    <w:multiLevelType w:val="multilevel"/>
    <w:tmpl w:val="6E5468BA"/>
    <w:lvl w:ilvl="0" w:tentative="0">
      <w:start w:val="1"/>
      <w:numFmt w:val="lowerLetter"/>
      <w:lvlText w:val="%1)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D26BB5"/>
    <w:multiLevelType w:val="multilevel"/>
    <w:tmpl w:val="78D26BB5"/>
    <w:lvl w:ilvl="0" w:tentative="0">
      <w:start w:val="1"/>
      <w:numFmt w:val="lowerLetter"/>
      <w:lvlText w:val="%1)"/>
      <w:lvlJc w:val="left"/>
      <w:pPr>
        <w:ind w:left="720" w:hanging="360"/>
      </w:pPr>
    </w:lvl>
    <w:lvl w:ilvl="1" w:tentative="0">
      <w:start w:val="1"/>
      <w:numFmt w:val="lowerLetter"/>
      <w:lvlText w:val="%2)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DF5712"/>
    <w:multiLevelType w:val="multilevel"/>
    <w:tmpl w:val="78DF5712"/>
    <w:lvl w:ilvl="0" w:tentative="0">
      <w:start w:val="1"/>
      <w:numFmt w:val="bullet"/>
      <w:lvlText w:val=""/>
      <w:lvlJc w:val="left"/>
      <w:pPr>
        <w:ind w:left="1429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num w:numId="1">
    <w:abstractNumId w:val="14"/>
  </w:num>
  <w:num w:numId="2">
    <w:abstractNumId w:val="12"/>
  </w:num>
  <w:num w:numId="3">
    <w:abstractNumId w:val="24"/>
  </w:num>
  <w:num w:numId="4">
    <w:abstractNumId w:val="33"/>
  </w:num>
  <w:num w:numId="5">
    <w:abstractNumId w:val="7"/>
  </w:num>
  <w:num w:numId="6">
    <w:abstractNumId w:val="5"/>
  </w:num>
  <w:num w:numId="7">
    <w:abstractNumId w:val="1"/>
  </w:num>
  <w:num w:numId="8">
    <w:abstractNumId w:val="34"/>
  </w:num>
  <w:num w:numId="9">
    <w:abstractNumId w:val="20"/>
  </w:num>
  <w:num w:numId="10">
    <w:abstractNumId w:val="19"/>
  </w:num>
  <w:num w:numId="11">
    <w:abstractNumId w:val="25"/>
  </w:num>
  <w:num w:numId="12">
    <w:abstractNumId w:val="30"/>
  </w:num>
  <w:num w:numId="13">
    <w:abstractNumId w:val="26"/>
  </w:num>
  <w:num w:numId="14">
    <w:abstractNumId w:val="31"/>
  </w:num>
  <w:num w:numId="15">
    <w:abstractNumId w:val="3"/>
  </w:num>
  <w:num w:numId="16">
    <w:abstractNumId w:val="18"/>
  </w:num>
  <w:num w:numId="17">
    <w:abstractNumId w:val="11"/>
  </w:num>
  <w:num w:numId="18">
    <w:abstractNumId w:val="13"/>
  </w:num>
  <w:num w:numId="19">
    <w:abstractNumId w:val="17"/>
  </w:num>
  <w:num w:numId="20">
    <w:abstractNumId w:val="6"/>
  </w:num>
  <w:num w:numId="21">
    <w:abstractNumId w:val="4"/>
  </w:num>
  <w:num w:numId="22">
    <w:abstractNumId w:val="8"/>
  </w:num>
  <w:num w:numId="23">
    <w:abstractNumId w:val="15"/>
  </w:num>
  <w:num w:numId="24">
    <w:abstractNumId w:val="29"/>
  </w:num>
  <w:num w:numId="25">
    <w:abstractNumId w:val="21"/>
  </w:num>
  <w:num w:numId="26">
    <w:abstractNumId w:val="28"/>
  </w:num>
  <w:num w:numId="27">
    <w:abstractNumId w:val="2"/>
  </w:num>
  <w:num w:numId="28">
    <w:abstractNumId w:val="16"/>
  </w:num>
  <w:num w:numId="29">
    <w:abstractNumId w:val="22"/>
  </w:num>
  <w:num w:numId="30">
    <w:abstractNumId w:val="9"/>
  </w:num>
  <w:num w:numId="31">
    <w:abstractNumId w:val="23"/>
  </w:num>
  <w:num w:numId="32">
    <w:abstractNumId w:val="32"/>
  </w:num>
  <w:num w:numId="33">
    <w:abstractNumId w:val="10"/>
  </w:num>
  <w:num w:numId="34">
    <w:abstractNumId w:val="27"/>
  </w:num>
  <w:num w:numId="35">
    <w:abstractNumId w:val="35"/>
  </w:num>
  <w:num w:numId="36">
    <w:abstractNumId w:val="0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BA1B9B"/>
    <w:rsid w:val="00004D23"/>
    <w:rsid w:val="0001089F"/>
    <w:rsid w:val="00010CCC"/>
    <w:rsid w:val="000166EC"/>
    <w:rsid w:val="00020585"/>
    <w:rsid w:val="00024E0D"/>
    <w:rsid w:val="00033C09"/>
    <w:rsid w:val="00042BA8"/>
    <w:rsid w:val="000445FC"/>
    <w:rsid w:val="00053F46"/>
    <w:rsid w:val="000562D8"/>
    <w:rsid w:val="00057190"/>
    <w:rsid w:val="00065343"/>
    <w:rsid w:val="00066273"/>
    <w:rsid w:val="00067B6A"/>
    <w:rsid w:val="000705D6"/>
    <w:rsid w:val="00071B3B"/>
    <w:rsid w:val="00074A15"/>
    <w:rsid w:val="00082B15"/>
    <w:rsid w:val="000959AC"/>
    <w:rsid w:val="00096F48"/>
    <w:rsid w:val="000A0D8B"/>
    <w:rsid w:val="000A5512"/>
    <w:rsid w:val="000A6ADC"/>
    <w:rsid w:val="000B309F"/>
    <w:rsid w:val="000B4957"/>
    <w:rsid w:val="000B5FEA"/>
    <w:rsid w:val="000B5FFD"/>
    <w:rsid w:val="000C67D2"/>
    <w:rsid w:val="000C73D5"/>
    <w:rsid w:val="000D1163"/>
    <w:rsid w:val="000D2656"/>
    <w:rsid w:val="000D6282"/>
    <w:rsid w:val="000E08B2"/>
    <w:rsid w:val="000F13A9"/>
    <w:rsid w:val="000F6057"/>
    <w:rsid w:val="000F6081"/>
    <w:rsid w:val="000F6B2B"/>
    <w:rsid w:val="000F784A"/>
    <w:rsid w:val="000F7B70"/>
    <w:rsid w:val="0011402D"/>
    <w:rsid w:val="00122D83"/>
    <w:rsid w:val="001263C7"/>
    <w:rsid w:val="001300BE"/>
    <w:rsid w:val="001324DC"/>
    <w:rsid w:val="00133926"/>
    <w:rsid w:val="00134B8A"/>
    <w:rsid w:val="00136413"/>
    <w:rsid w:val="001378F5"/>
    <w:rsid w:val="0014103F"/>
    <w:rsid w:val="00141499"/>
    <w:rsid w:val="001433AF"/>
    <w:rsid w:val="00146F32"/>
    <w:rsid w:val="00150E9F"/>
    <w:rsid w:val="00151109"/>
    <w:rsid w:val="00151D4A"/>
    <w:rsid w:val="00153F22"/>
    <w:rsid w:val="00154B61"/>
    <w:rsid w:val="001624FF"/>
    <w:rsid w:val="001739BC"/>
    <w:rsid w:val="001766AE"/>
    <w:rsid w:val="0017766A"/>
    <w:rsid w:val="00182EF4"/>
    <w:rsid w:val="00183B1D"/>
    <w:rsid w:val="00191517"/>
    <w:rsid w:val="0019459A"/>
    <w:rsid w:val="001A2693"/>
    <w:rsid w:val="001A2CD5"/>
    <w:rsid w:val="001A347E"/>
    <w:rsid w:val="001A4D25"/>
    <w:rsid w:val="001A7369"/>
    <w:rsid w:val="001B0EA9"/>
    <w:rsid w:val="001B71B4"/>
    <w:rsid w:val="001B7E54"/>
    <w:rsid w:val="001C19CF"/>
    <w:rsid w:val="001C1B9F"/>
    <w:rsid w:val="001C7C98"/>
    <w:rsid w:val="001D4B69"/>
    <w:rsid w:val="001D4DE0"/>
    <w:rsid w:val="001D7818"/>
    <w:rsid w:val="001E2FBA"/>
    <w:rsid w:val="001E69B1"/>
    <w:rsid w:val="001F3B68"/>
    <w:rsid w:val="00200A82"/>
    <w:rsid w:val="002022C6"/>
    <w:rsid w:val="002037A6"/>
    <w:rsid w:val="0021075F"/>
    <w:rsid w:val="00211248"/>
    <w:rsid w:val="002121F3"/>
    <w:rsid w:val="0021296B"/>
    <w:rsid w:val="00212E71"/>
    <w:rsid w:val="00223151"/>
    <w:rsid w:val="00223642"/>
    <w:rsid w:val="00230B83"/>
    <w:rsid w:val="00233C6C"/>
    <w:rsid w:val="00233E72"/>
    <w:rsid w:val="00250D3E"/>
    <w:rsid w:val="002535D0"/>
    <w:rsid w:val="00256892"/>
    <w:rsid w:val="002654F7"/>
    <w:rsid w:val="00273F3E"/>
    <w:rsid w:val="0027443D"/>
    <w:rsid w:val="0027730B"/>
    <w:rsid w:val="0028335A"/>
    <w:rsid w:val="002958A9"/>
    <w:rsid w:val="00296B8B"/>
    <w:rsid w:val="002A4C21"/>
    <w:rsid w:val="002A6BFC"/>
    <w:rsid w:val="002B66CA"/>
    <w:rsid w:val="002D39B5"/>
    <w:rsid w:val="002D4BCC"/>
    <w:rsid w:val="002E12D3"/>
    <w:rsid w:val="002E226D"/>
    <w:rsid w:val="002E6E90"/>
    <w:rsid w:val="002F098F"/>
    <w:rsid w:val="002F1949"/>
    <w:rsid w:val="002F4B2A"/>
    <w:rsid w:val="002F5D98"/>
    <w:rsid w:val="0030259F"/>
    <w:rsid w:val="0030299D"/>
    <w:rsid w:val="00303827"/>
    <w:rsid w:val="00303B84"/>
    <w:rsid w:val="00307359"/>
    <w:rsid w:val="00315A6C"/>
    <w:rsid w:val="00327BE8"/>
    <w:rsid w:val="00333DAA"/>
    <w:rsid w:val="00344529"/>
    <w:rsid w:val="00344723"/>
    <w:rsid w:val="00357B13"/>
    <w:rsid w:val="003641AA"/>
    <w:rsid w:val="00367ADF"/>
    <w:rsid w:val="00370F41"/>
    <w:rsid w:val="00371ABA"/>
    <w:rsid w:val="00372808"/>
    <w:rsid w:val="00373421"/>
    <w:rsid w:val="003742C1"/>
    <w:rsid w:val="00376955"/>
    <w:rsid w:val="00381E63"/>
    <w:rsid w:val="00383BF6"/>
    <w:rsid w:val="0038654F"/>
    <w:rsid w:val="003908E4"/>
    <w:rsid w:val="00390C16"/>
    <w:rsid w:val="00393754"/>
    <w:rsid w:val="00397E12"/>
    <w:rsid w:val="003A36C8"/>
    <w:rsid w:val="003C11B8"/>
    <w:rsid w:val="003C5DE9"/>
    <w:rsid w:val="003D272D"/>
    <w:rsid w:val="003D792B"/>
    <w:rsid w:val="003E0AAA"/>
    <w:rsid w:val="003E15D0"/>
    <w:rsid w:val="003E577E"/>
    <w:rsid w:val="003E78FE"/>
    <w:rsid w:val="003F6AA9"/>
    <w:rsid w:val="003F6FCB"/>
    <w:rsid w:val="003F7519"/>
    <w:rsid w:val="00401FA8"/>
    <w:rsid w:val="00404A73"/>
    <w:rsid w:val="00406367"/>
    <w:rsid w:val="00410487"/>
    <w:rsid w:val="0041229E"/>
    <w:rsid w:val="004210F4"/>
    <w:rsid w:val="00421475"/>
    <w:rsid w:val="004217C2"/>
    <w:rsid w:val="00421AC2"/>
    <w:rsid w:val="00423571"/>
    <w:rsid w:val="0044191B"/>
    <w:rsid w:val="00442853"/>
    <w:rsid w:val="00442AE1"/>
    <w:rsid w:val="00450CC4"/>
    <w:rsid w:val="00451D63"/>
    <w:rsid w:val="00452E06"/>
    <w:rsid w:val="00454075"/>
    <w:rsid w:val="00456A87"/>
    <w:rsid w:val="0046565D"/>
    <w:rsid w:val="00466CB4"/>
    <w:rsid w:val="00471640"/>
    <w:rsid w:val="00471C4C"/>
    <w:rsid w:val="004737D5"/>
    <w:rsid w:val="00474492"/>
    <w:rsid w:val="0047608B"/>
    <w:rsid w:val="00480FAF"/>
    <w:rsid w:val="00481F0C"/>
    <w:rsid w:val="00484B2A"/>
    <w:rsid w:val="00490C46"/>
    <w:rsid w:val="0049267A"/>
    <w:rsid w:val="00492A2F"/>
    <w:rsid w:val="00495C6C"/>
    <w:rsid w:val="004A2B05"/>
    <w:rsid w:val="004A3D86"/>
    <w:rsid w:val="004A459E"/>
    <w:rsid w:val="004A7C77"/>
    <w:rsid w:val="004B0B58"/>
    <w:rsid w:val="004B5416"/>
    <w:rsid w:val="004B6CE7"/>
    <w:rsid w:val="004B7509"/>
    <w:rsid w:val="004C0D30"/>
    <w:rsid w:val="004C1449"/>
    <w:rsid w:val="004D3537"/>
    <w:rsid w:val="004D7809"/>
    <w:rsid w:val="004E11C6"/>
    <w:rsid w:val="004E1444"/>
    <w:rsid w:val="004E1BF6"/>
    <w:rsid w:val="004E2BE9"/>
    <w:rsid w:val="004E3549"/>
    <w:rsid w:val="004E499B"/>
    <w:rsid w:val="004F02EB"/>
    <w:rsid w:val="004F24C3"/>
    <w:rsid w:val="0050020C"/>
    <w:rsid w:val="00500761"/>
    <w:rsid w:val="0051167A"/>
    <w:rsid w:val="00516A37"/>
    <w:rsid w:val="00522FE0"/>
    <w:rsid w:val="005325A6"/>
    <w:rsid w:val="00533C6E"/>
    <w:rsid w:val="00535970"/>
    <w:rsid w:val="005369E5"/>
    <w:rsid w:val="00541528"/>
    <w:rsid w:val="00545429"/>
    <w:rsid w:val="00552F9A"/>
    <w:rsid w:val="00562AC8"/>
    <w:rsid w:val="00566656"/>
    <w:rsid w:val="0057029C"/>
    <w:rsid w:val="00571B90"/>
    <w:rsid w:val="00573BAB"/>
    <w:rsid w:val="00575FD0"/>
    <w:rsid w:val="00577C68"/>
    <w:rsid w:val="0058180F"/>
    <w:rsid w:val="0058185B"/>
    <w:rsid w:val="005843DB"/>
    <w:rsid w:val="00586C74"/>
    <w:rsid w:val="00587B95"/>
    <w:rsid w:val="00591004"/>
    <w:rsid w:val="005912BD"/>
    <w:rsid w:val="00597EA2"/>
    <w:rsid w:val="005A2FEC"/>
    <w:rsid w:val="005A6EE2"/>
    <w:rsid w:val="005A7429"/>
    <w:rsid w:val="005B1D24"/>
    <w:rsid w:val="005B3873"/>
    <w:rsid w:val="005B4F5D"/>
    <w:rsid w:val="005B641D"/>
    <w:rsid w:val="005B7A1D"/>
    <w:rsid w:val="005C1FAC"/>
    <w:rsid w:val="005E4A78"/>
    <w:rsid w:val="005E4C1D"/>
    <w:rsid w:val="005F068A"/>
    <w:rsid w:val="005F0E9C"/>
    <w:rsid w:val="005F58BC"/>
    <w:rsid w:val="005F72B7"/>
    <w:rsid w:val="006010E1"/>
    <w:rsid w:val="00602CCF"/>
    <w:rsid w:val="00605429"/>
    <w:rsid w:val="00606336"/>
    <w:rsid w:val="006072C5"/>
    <w:rsid w:val="00610675"/>
    <w:rsid w:val="00621CC8"/>
    <w:rsid w:val="00623C31"/>
    <w:rsid w:val="006242D2"/>
    <w:rsid w:val="0063093B"/>
    <w:rsid w:val="00637081"/>
    <w:rsid w:val="00644E90"/>
    <w:rsid w:val="006545EF"/>
    <w:rsid w:val="00655C80"/>
    <w:rsid w:val="00656CDD"/>
    <w:rsid w:val="006576E4"/>
    <w:rsid w:val="00660C68"/>
    <w:rsid w:val="0066292D"/>
    <w:rsid w:val="00672ACB"/>
    <w:rsid w:val="006740F5"/>
    <w:rsid w:val="00674C2B"/>
    <w:rsid w:val="006755A4"/>
    <w:rsid w:val="00675F25"/>
    <w:rsid w:val="006761F5"/>
    <w:rsid w:val="006840E9"/>
    <w:rsid w:val="00685EC8"/>
    <w:rsid w:val="006943A3"/>
    <w:rsid w:val="00695299"/>
    <w:rsid w:val="00697C9C"/>
    <w:rsid w:val="006A0271"/>
    <w:rsid w:val="006A277A"/>
    <w:rsid w:val="006A3321"/>
    <w:rsid w:val="006A33C3"/>
    <w:rsid w:val="006A7905"/>
    <w:rsid w:val="006B0C07"/>
    <w:rsid w:val="006B3279"/>
    <w:rsid w:val="006B5A3C"/>
    <w:rsid w:val="006B751B"/>
    <w:rsid w:val="006C193F"/>
    <w:rsid w:val="006C19AC"/>
    <w:rsid w:val="006C7BDD"/>
    <w:rsid w:val="006D0C9B"/>
    <w:rsid w:val="006D10B5"/>
    <w:rsid w:val="006D7B22"/>
    <w:rsid w:val="006E2D3F"/>
    <w:rsid w:val="006E58DD"/>
    <w:rsid w:val="006E6A59"/>
    <w:rsid w:val="00713153"/>
    <w:rsid w:val="007140AF"/>
    <w:rsid w:val="0072083F"/>
    <w:rsid w:val="00727323"/>
    <w:rsid w:val="0073656A"/>
    <w:rsid w:val="00746D4C"/>
    <w:rsid w:val="00747794"/>
    <w:rsid w:val="00750764"/>
    <w:rsid w:val="0075323C"/>
    <w:rsid w:val="00755E6D"/>
    <w:rsid w:val="00755E9C"/>
    <w:rsid w:val="00757E12"/>
    <w:rsid w:val="00767163"/>
    <w:rsid w:val="00771A35"/>
    <w:rsid w:val="00775E49"/>
    <w:rsid w:val="00780684"/>
    <w:rsid w:val="00780C77"/>
    <w:rsid w:val="00783157"/>
    <w:rsid w:val="00784DE5"/>
    <w:rsid w:val="00793377"/>
    <w:rsid w:val="0079490B"/>
    <w:rsid w:val="00797C41"/>
    <w:rsid w:val="007B00BA"/>
    <w:rsid w:val="007B2669"/>
    <w:rsid w:val="007C444C"/>
    <w:rsid w:val="007C52F7"/>
    <w:rsid w:val="007C6DFC"/>
    <w:rsid w:val="007C6E20"/>
    <w:rsid w:val="007D4283"/>
    <w:rsid w:val="007E3F44"/>
    <w:rsid w:val="007E5E67"/>
    <w:rsid w:val="007E7CA2"/>
    <w:rsid w:val="007F7A02"/>
    <w:rsid w:val="0080607E"/>
    <w:rsid w:val="00811D5A"/>
    <w:rsid w:val="00813E76"/>
    <w:rsid w:val="00814CD5"/>
    <w:rsid w:val="008150D7"/>
    <w:rsid w:val="008249D1"/>
    <w:rsid w:val="0082661F"/>
    <w:rsid w:val="008374F1"/>
    <w:rsid w:val="00837802"/>
    <w:rsid w:val="008410F0"/>
    <w:rsid w:val="00843384"/>
    <w:rsid w:val="008519B7"/>
    <w:rsid w:val="00856C30"/>
    <w:rsid w:val="00860B15"/>
    <w:rsid w:val="00861490"/>
    <w:rsid w:val="00864787"/>
    <w:rsid w:val="008724AB"/>
    <w:rsid w:val="0087476A"/>
    <w:rsid w:val="00877D0D"/>
    <w:rsid w:val="008812F6"/>
    <w:rsid w:val="00881331"/>
    <w:rsid w:val="00881922"/>
    <w:rsid w:val="00882BBC"/>
    <w:rsid w:val="00882C02"/>
    <w:rsid w:val="008866F5"/>
    <w:rsid w:val="00891B45"/>
    <w:rsid w:val="00892723"/>
    <w:rsid w:val="00892A15"/>
    <w:rsid w:val="00892DD8"/>
    <w:rsid w:val="00895D8C"/>
    <w:rsid w:val="008A39EC"/>
    <w:rsid w:val="008A42E9"/>
    <w:rsid w:val="008B64CD"/>
    <w:rsid w:val="008B71BA"/>
    <w:rsid w:val="008C0920"/>
    <w:rsid w:val="008C476F"/>
    <w:rsid w:val="008C5536"/>
    <w:rsid w:val="008D3A6B"/>
    <w:rsid w:val="008D64B8"/>
    <w:rsid w:val="008E3CD2"/>
    <w:rsid w:val="008F10DD"/>
    <w:rsid w:val="008F4565"/>
    <w:rsid w:val="009033DF"/>
    <w:rsid w:val="0090354F"/>
    <w:rsid w:val="00903958"/>
    <w:rsid w:val="009049F9"/>
    <w:rsid w:val="009054C3"/>
    <w:rsid w:val="00905612"/>
    <w:rsid w:val="00905B71"/>
    <w:rsid w:val="00914D07"/>
    <w:rsid w:val="00916B23"/>
    <w:rsid w:val="00917C21"/>
    <w:rsid w:val="00920A4D"/>
    <w:rsid w:val="00923660"/>
    <w:rsid w:val="009245E0"/>
    <w:rsid w:val="0093071E"/>
    <w:rsid w:val="00934AAD"/>
    <w:rsid w:val="00940763"/>
    <w:rsid w:val="009473A3"/>
    <w:rsid w:val="00947AF3"/>
    <w:rsid w:val="00951836"/>
    <w:rsid w:val="009538FF"/>
    <w:rsid w:val="009547D8"/>
    <w:rsid w:val="00955358"/>
    <w:rsid w:val="00955789"/>
    <w:rsid w:val="00957C64"/>
    <w:rsid w:val="00961240"/>
    <w:rsid w:val="00966D32"/>
    <w:rsid w:val="00966EC2"/>
    <w:rsid w:val="00971D6C"/>
    <w:rsid w:val="00972803"/>
    <w:rsid w:val="00974D46"/>
    <w:rsid w:val="00974DE9"/>
    <w:rsid w:val="009839BD"/>
    <w:rsid w:val="0098781B"/>
    <w:rsid w:val="009A5AB4"/>
    <w:rsid w:val="009A6AD4"/>
    <w:rsid w:val="009B0786"/>
    <w:rsid w:val="009B141D"/>
    <w:rsid w:val="009B6A34"/>
    <w:rsid w:val="009C38D7"/>
    <w:rsid w:val="009C5394"/>
    <w:rsid w:val="009C5C97"/>
    <w:rsid w:val="009D4828"/>
    <w:rsid w:val="009E39EA"/>
    <w:rsid w:val="009E469A"/>
    <w:rsid w:val="009E4978"/>
    <w:rsid w:val="009E7CA6"/>
    <w:rsid w:val="009F0B4C"/>
    <w:rsid w:val="009F11B8"/>
    <w:rsid w:val="009F1D9F"/>
    <w:rsid w:val="00A00BED"/>
    <w:rsid w:val="00A01B10"/>
    <w:rsid w:val="00A02D28"/>
    <w:rsid w:val="00A0682D"/>
    <w:rsid w:val="00A10024"/>
    <w:rsid w:val="00A15E10"/>
    <w:rsid w:val="00A16FD0"/>
    <w:rsid w:val="00A17857"/>
    <w:rsid w:val="00A2234B"/>
    <w:rsid w:val="00A25B37"/>
    <w:rsid w:val="00A26A3E"/>
    <w:rsid w:val="00A3585E"/>
    <w:rsid w:val="00A37B46"/>
    <w:rsid w:val="00A41C3C"/>
    <w:rsid w:val="00A4203A"/>
    <w:rsid w:val="00A443E9"/>
    <w:rsid w:val="00A45560"/>
    <w:rsid w:val="00A45717"/>
    <w:rsid w:val="00A46D84"/>
    <w:rsid w:val="00A552DA"/>
    <w:rsid w:val="00A64AED"/>
    <w:rsid w:val="00A72F68"/>
    <w:rsid w:val="00A72FB3"/>
    <w:rsid w:val="00A73199"/>
    <w:rsid w:val="00A85DCA"/>
    <w:rsid w:val="00A87E3E"/>
    <w:rsid w:val="00A9717A"/>
    <w:rsid w:val="00AA559E"/>
    <w:rsid w:val="00AA5E8C"/>
    <w:rsid w:val="00AB01B7"/>
    <w:rsid w:val="00AB427A"/>
    <w:rsid w:val="00AB5484"/>
    <w:rsid w:val="00AB58F2"/>
    <w:rsid w:val="00AC1055"/>
    <w:rsid w:val="00AD78BD"/>
    <w:rsid w:val="00AD7BB1"/>
    <w:rsid w:val="00AD7D75"/>
    <w:rsid w:val="00AE3768"/>
    <w:rsid w:val="00AE3B4B"/>
    <w:rsid w:val="00AF071B"/>
    <w:rsid w:val="00AF4F12"/>
    <w:rsid w:val="00AF77B7"/>
    <w:rsid w:val="00B05A61"/>
    <w:rsid w:val="00B0641C"/>
    <w:rsid w:val="00B10016"/>
    <w:rsid w:val="00B11685"/>
    <w:rsid w:val="00B119E7"/>
    <w:rsid w:val="00B15F5D"/>
    <w:rsid w:val="00B22A53"/>
    <w:rsid w:val="00B42551"/>
    <w:rsid w:val="00B4517D"/>
    <w:rsid w:val="00B64539"/>
    <w:rsid w:val="00B64F74"/>
    <w:rsid w:val="00B663DC"/>
    <w:rsid w:val="00B7134F"/>
    <w:rsid w:val="00B73CB6"/>
    <w:rsid w:val="00B754C1"/>
    <w:rsid w:val="00B76773"/>
    <w:rsid w:val="00B8610B"/>
    <w:rsid w:val="00B863B1"/>
    <w:rsid w:val="00B86D87"/>
    <w:rsid w:val="00B87809"/>
    <w:rsid w:val="00BA1B9B"/>
    <w:rsid w:val="00BA2356"/>
    <w:rsid w:val="00BB6BB2"/>
    <w:rsid w:val="00BB743C"/>
    <w:rsid w:val="00BC1FE7"/>
    <w:rsid w:val="00BC269F"/>
    <w:rsid w:val="00BC3CB3"/>
    <w:rsid w:val="00BC4CD3"/>
    <w:rsid w:val="00BD237C"/>
    <w:rsid w:val="00BD2DA8"/>
    <w:rsid w:val="00BD51D2"/>
    <w:rsid w:val="00BD6338"/>
    <w:rsid w:val="00BE24B1"/>
    <w:rsid w:val="00BE4B50"/>
    <w:rsid w:val="00BF08FB"/>
    <w:rsid w:val="00BF162C"/>
    <w:rsid w:val="00BF259C"/>
    <w:rsid w:val="00BF5CFA"/>
    <w:rsid w:val="00C012EB"/>
    <w:rsid w:val="00C04B9C"/>
    <w:rsid w:val="00C05C17"/>
    <w:rsid w:val="00C141CA"/>
    <w:rsid w:val="00C20B12"/>
    <w:rsid w:val="00C229C1"/>
    <w:rsid w:val="00C2480C"/>
    <w:rsid w:val="00C30FAF"/>
    <w:rsid w:val="00C313AB"/>
    <w:rsid w:val="00C351B9"/>
    <w:rsid w:val="00C36823"/>
    <w:rsid w:val="00C375A7"/>
    <w:rsid w:val="00C431A1"/>
    <w:rsid w:val="00C43B0D"/>
    <w:rsid w:val="00C549B3"/>
    <w:rsid w:val="00C55619"/>
    <w:rsid w:val="00C560DE"/>
    <w:rsid w:val="00C56DFA"/>
    <w:rsid w:val="00C627C8"/>
    <w:rsid w:val="00C64785"/>
    <w:rsid w:val="00C733EB"/>
    <w:rsid w:val="00C76C50"/>
    <w:rsid w:val="00C76F92"/>
    <w:rsid w:val="00C81A1F"/>
    <w:rsid w:val="00C85E86"/>
    <w:rsid w:val="00C863C4"/>
    <w:rsid w:val="00C86547"/>
    <w:rsid w:val="00C8743C"/>
    <w:rsid w:val="00C91E4E"/>
    <w:rsid w:val="00C97E60"/>
    <w:rsid w:val="00CA286E"/>
    <w:rsid w:val="00CA4770"/>
    <w:rsid w:val="00CA6453"/>
    <w:rsid w:val="00CB387E"/>
    <w:rsid w:val="00CB6054"/>
    <w:rsid w:val="00CB7F88"/>
    <w:rsid w:val="00CC388B"/>
    <w:rsid w:val="00CC5827"/>
    <w:rsid w:val="00CD2B66"/>
    <w:rsid w:val="00CD63CE"/>
    <w:rsid w:val="00CE6619"/>
    <w:rsid w:val="00CF213C"/>
    <w:rsid w:val="00CF24D9"/>
    <w:rsid w:val="00CF3B2D"/>
    <w:rsid w:val="00D1203D"/>
    <w:rsid w:val="00D1586D"/>
    <w:rsid w:val="00D15E8C"/>
    <w:rsid w:val="00D16E37"/>
    <w:rsid w:val="00D2102C"/>
    <w:rsid w:val="00D262B8"/>
    <w:rsid w:val="00D27DFB"/>
    <w:rsid w:val="00D33E2E"/>
    <w:rsid w:val="00D353BC"/>
    <w:rsid w:val="00D37F51"/>
    <w:rsid w:val="00D408F3"/>
    <w:rsid w:val="00D458D1"/>
    <w:rsid w:val="00D52BB0"/>
    <w:rsid w:val="00D54FF3"/>
    <w:rsid w:val="00D672C0"/>
    <w:rsid w:val="00D70799"/>
    <w:rsid w:val="00D73D8D"/>
    <w:rsid w:val="00D94E22"/>
    <w:rsid w:val="00DA38A8"/>
    <w:rsid w:val="00DA78A0"/>
    <w:rsid w:val="00DB2CDC"/>
    <w:rsid w:val="00DB33B6"/>
    <w:rsid w:val="00DB6FE7"/>
    <w:rsid w:val="00DC45F9"/>
    <w:rsid w:val="00DC56EA"/>
    <w:rsid w:val="00DD370D"/>
    <w:rsid w:val="00DD3DA2"/>
    <w:rsid w:val="00DD5184"/>
    <w:rsid w:val="00DE1337"/>
    <w:rsid w:val="00DE4BD8"/>
    <w:rsid w:val="00DE6E14"/>
    <w:rsid w:val="00DF0762"/>
    <w:rsid w:val="00DF4FBE"/>
    <w:rsid w:val="00E05FB8"/>
    <w:rsid w:val="00E0747E"/>
    <w:rsid w:val="00E17ED5"/>
    <w:rsid w:val="00E24071"/>
    <w:rsid w:val="00E2501B"/>
    <w:rsid w:val="00E25864"/>
    <w:rsid w:val="00E4149C"/>
    <w:rsid w:val="00E43F16"/>
    <w:rsid w:val="00E44ECA"/>
    <w:rsid w:val="00E523BF"/>
    <w:rsid w:val="00E60869"/>
    <w:rsid w:val="00E6199B"/>
    <w:rsid w:val="00E62986"/>
    <w:rsid w:val="00E65F11"/>
    <w:rsid w:val="00E726FC"/>
    <w:rsid w:val="00E741B0"/>
    <w:rsid w:val="00E7588E"/>
    <w:rsid w:val="00E82F3A"/>
    <w:rsid w:val="00E8634D"/>
    <w:rsid w:val="00EB08E3"/>
    <w:rsid w:val="00EB240A"/>
    <w:rsid w:val="00EB4385"/>
    <w:rsid w:val="00EB6768"/>
    <w:rsid w:val="00EC092C"/>
    <w:rsid w:val="00EC0E89"/>
    <w:rsid w:val="00EC418E"/>
    <w:rsid w:val="00EC72B7"/>
    <w:rsid w:val="00EC7969"/>
    <w:rsid w:val="00ED1C95"/>
    <w:rsid w:val="00ED23CA"/>
    <w:rsid w:val="00ED3422"/>
    <w:rsid w:val="00ED3D07"/>
    <w:rsid w:val="00ED4455"/>
    <w:rsid w:val="00ED4BAB"/>
    <w:rsid w:val="00EE099B"/>
    <w:rsid w:val="00EE611A"/>
    <w:rsid w:val="00EE7B2B"/>
    <w:rsid w:val="00F1155D"/>
    <w:rsid w:val="00F13B6E"/>
    <w:rsid w:val="00F177D0"/>
    <w:rsid w:val="00F20C7A"/>
    <w:rsid w:val="00F21AA9"/>
    <w:rsid w:val="00F22746"/>
    <w:rsid w:val="00F25831"/>
    <w:rsid w:val="00F304CB"/>
    <w:rsid w:val="00F32CA7"/>
    <w:rsid w:val="00F3439D"/>
    <w:rsid w:val="00F35745"/>
    <w:rsid w:val="00F44948"/>
    <w:rsid w:val="00F459DC"/>
    <w:rsid w:val="00F470CC"/>
    <w:rsid w:val="00F54E44"/>
    <w:rsid w:val="00F81C7C"/>
    <w:rsid w:val="00F834F3"/>
    <w:rsid w:val="00F84AED"/>
    <w:rsid w:val="00F96E1C"/>
    <w:rsid w:val="00FA1820"/>
    <w:rsid w:val="00FA23F0"/>
    <w:rsid w:val="00FA2B4C"/>
    <w:rsid w:val="00FA4D4B"/>
    <w:rsid w:val="00FA53FB"/>
    <w:rsid w:val="00FA70E5"/>
    <w:rsid w:val="00FB2ED5"/>
    <w:rsid w:val="00FB7FEF"/>
    <w:rsid w:val="00FD0BDD"/>
    <w:rsid w:val="00FD22D7"/>
    <w:rsid w:val="00FD3F36"/>
    <w:rsid w:val="00FD5C90"/>
    <w:rsid w:val="00FF1F59"/>
    <w:rsid w:val="00FF2F0A"/>
    <w:rsid w:val="00FF577B"/>
    <w:rsid w:val="00FF5F4E"/>
    <w:rsid w:val="4E904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nhideWhenUsed="0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24"/>
    <w:qFormat/>
    <w:uiPriority w:val="9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366091" w:themeColor="accent1" w:themeShade="BF"/>
      <w:sz w:val="32"/>
      <w:szCs w:val="32"/>
    </w:rPr>
  </w:style>
  <w:style w:type="paragraph" w:styleId="3">
    <w:name w:val="heading 2"/>
    <w:basedOn w:val="1"/>
    <w:next w:val="1"/>
    <w:link w:val="20"/>
    <w:semiHidden/>
    <w:unhideWhenUsed/>
    <w:qFormat/>
    <w:uiPriority w:val="9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366091" w:themeColor="accent1" w:themeShade="BF"/>
      <w:sz w:val="26"/>
      <w:szCs w:val="26"/>
    </w:rPr>
  </w:style>
  <w:style w:type="paragraph" w:styleId="4">
    <w:name w:val="heading 3"/>
    <w:basedOn w:val="1"/>
    <w:next w:val="1"/>
    <w:link w:val="22"/>
    <w:semiHidden/>
    <w:unhideWhenUsed/>
    <w:qFormat/>
    <w:uiPriority w:val="9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243F61" w:themeColor="accent1" w:themeShade="7F"/>
      <w:sz w:val="24"/>
      <w:szCs w:val="24"/>
    </w:rPr>
  </w:style>
  <w:style w:type="paragraph" w:styleId="5">
    <w:name w:val="heading 4"/>
    <w:basedOn w:val="1"/>
    <w:next w:val="1"/>
    <w:link w:val="23"/>
    <w:semiHidden/>
    <w:unhideWhenUsed/>
    <w:qFormat/>
    <w:uiPriority w:val="9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i/>
      <w:iCs/>
      <w:color w:val="366091" w:themeColor="accent1" w:themeShade="BF"/>
    </w:rPr>
  </w:style>
  <w:style w:type="paragraph" w:styleId="6">
    <w:name w:val="heading 5"/>
    <w:basedOn w:val="1"/>
    <w:next w:val="1"/>
    <w:link w:val="17"/>
    <w:qFormat/>
    <w:uiPriority w:val="9"/>
    <w:pPr>
      <w:spacing w:before="100" w:beforeAutospacing="1" w:after="100" w:afterAutospacing="1" w:line="240" w:lineRule="auto"/>
      <w:outlineLvl w:val="4"/>
    </w:pPr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styleId="10">
    <w:name w:val="Strong"/>
    <w:basedOn w:val="7"/>
    <w:qFormat/>
    <w:uiPriority w:val="22"/>
    <w:rPr>
      <w:b/>
      <w:bCs/>
    </w:rPr>
  </w:style>
  <w:style w:type="paragraph" w:styleId="11">
    <w:name w:val="Balloon Text"/>
    <w:basedOn w:val="1"/>
    <w:link w:val="27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12">
    <w:name w:val="Plain Text"/>
    <w:basedOn w:val="1"/>
    <w:link w:val="30"/>
    <w:semiHidden/>
    <w:unhideWhenUsed/>
    <w:qFormat/>
    <w:uiPriority w:val="0"/>
    <w:pPr>
      <w:spacing w:after="0" w:line="288" w:lineRule="auto"/>
      <w:ind w:firstLine="709"/>
      <w:jc w:val="both"/>
    </w:pPr>
    <w:rPr>
      <w:rFonts w:ascii="Times New Roman" w:hAnsi="Times New Roman" w:eastAsia="Times New Roman" w:cs="Times New Roman"/>
      <w:sz w:val="28"/>
      <w:szCs w:val="20"/>
    </w:rPr>
  </w:style>
  <w:style w:type="paragraph" w:styleId="13">
    <w:name w:val="header"/>
    <w:basedOn w:val="1"/>
    <w:link w:val="19"/>
    <w:semiHidden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4">
    <w:name w:val="Normal (Web)"/>
    <w:basedOn w:val="1"/>
    <w:qFormat/>
    <w:uiPriority w:val="99"/>
    <w:pPr>
      <w:spacing w:before="100" w:beforeAutospacing="1" w:after="100" w:afterAutospacing="1" w:line="240" w:lineRule="auto"/>
      <w:jc w:val="both"/>
    </w:pPr>
    <w:rPr>
      <w:rFonts w:ascii="Verdana" w:hAnsi="Verdana" w:eastAsia="Times New Roman" w:cs="Times New Roman"/>
      <w:sz w:val="17"/>
      <w:szCs w:val="17"/>
      <w:lang w:eastAsia="ru-RU"/>
    </w:rPr>
  </w:style>
  <w:style w:type="table" w:styleId="15">
    <w:name w:val="Table Grid"/>
    <w:basedOn w:val="8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6">
    <w:name w:val="List Paragraph"/>
    <w:basedOn w:val="1"/>
    <w:qFormat/>
    <w:uiPriority w:val="34"/>
    <w:pPr>
      <w:spacing w:after="200" w:line="276" w:lineRule="auto"/>
      <w:ind w:left="720"/>
      <w:contextualSpacing/>
    </w:pPr>
  </w:style>
  <w:style w:type="character" w:customStyle="1" w:styleId="17">
    <w:name w:val="Заголовок 5 Знак"/>
    <w:basedOn w:val="7"/>
    <w:link w:val="6"/>
    <w:uiPriority w:val="9"/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paragraph" w:customStyle="1" w:styleId="18">
    <w:name w:val="Default"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HAnsi"/>
      <w:color w:val="000000"/>
      <w:sz w:val="24"/>
      <w:szCs w:val="24"/>
      <w:lang w:val="ru-RU" w:eastAsia="en-US" w:bidi="ar-SA"/>
    </w:rPr>
  </w:style>
  <w:style w:type="character" w:customStyle="1" w:styleId="19">
    <w:name w:val="Верхний колонтитул Знак"/>
    <w:basedOn w:val="7"/>
    <w:link w:val="13"/>
    <w:semiHidden/>
    <w:uiPriority w:val="99"/>
  </w:style>
  <w:style w:type="character" w:customStyle="1" w:styleId="20">
    <w:name w:val="Заголовок 2 Знак"/>
    <w:basedOn w:val="7"/>
    <w:link w:val="3"/>
    <w:semiHidden/>
    <w:uiPriority w:val="9"/>
    <w:rPr>
      <w:rFonts w:asciiTheme="majorHAnsi" w:hAnsiTheme="majorHAnsi" w:eastAsiaTheme="majorEastAsia" w:cstheme="majorBidi"/>
      <w:color w:val="366091" w:themeColor="accent1" w:themeShade="BF"/>
      <w:sz w:val="26"/>
      <w:szCs w:val="26"/>
    </w:rPr>
  </w:style>
  <w:style w:type="paragraph" w:customStyle="1" w:styleId="21">
    <w:name w:val="bookmark-element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22">
    <w:name w:val="Заголовок 3 Знак"/>
    <w:basedOn w:val="7"/>
    <w:link w:val="4"/>
    <w:semiHidden/>
    <w:uiPriority w:val="9"/>
    <w:rPr>
      <w:rFonts w:asciiTheme="majorHAnsi" w:hAnsiTheme="majorHAnsi" w:eastAsiaTheme="majorEastAsia" w:cstheme="majorBidi"/>
      <w:color w:val="243F61" w:themeColor="accent1" w:themeShade="7F"/>
      <w:sz w:val="24"/>
      <w:szCs w:val="24"/>
    </w:rPr>
  </w:style>
  <w:style w:type="character" w:customStyle="1" w:styleId="23">
    <w:name w:val="Заголовок 4 Знак"/>
    <w:basedOn w:val="7"/>
    <w:link w:val="5"/>
    <w:semiHidden/>
    <w:qFormat/>
    <w:uiPriority w:val="9"/>
    <w:rPr>
      <w:rFonts w:asciiTheme="majorHAnsi" w:hAnsiTheme="majorHAnsi" w:eastAsiaTheme="majorEastAsia" w:cstheme="majorBidi"/>
      <w:i/>
      <w:iCs/>
      <w:color w:val="366091" w:themeColor="accent1" w:themeShade="BF"/>
    </w:rPr>
  </w:style>
  <w:style w:type="character" w:customStyle="1" w:styleId="24">
    <w:name w:val="Заголовок 1 Знак"/>
    <w:basedOn w:val="7"/>
    <w:link w:val="2"/>
    <w:qFormat/>
    <w:uiPriority w:val="9"/>
    <w:rPr>
      <w:rFonts w:asciiTheme="majorHAnsi" w:hAnsiTheme="majorHAnsi" w:eastAsiaTheme="majorEastAsia" w:cstheme="majorBidi"/>
      <w:color w:val="366091" w:themeColor="accent1" w:themeShade="BF"/>
      <w:sz w:val="32"/>
      <w:szCs w:val="32"/>
    </w:rPr>
  </w:style>
  <w:style w:type="character" w:customStyle="1" w:styleId="25">
    <w:name w:val="ctatext"/>
    <w:basedOn w:val="7"/>
    <w:uiPriority w:val="0"/>
  </w:style>
  <w:style w:type="character" w:customStyle="1" w:styleId="26">
    <w:name w:val="posttitle"/>
    <w:basedOn w:val="7"/>
    <w:qFormat/>
    <w:uiPriority w:val="0"/>
  </w:style>
  <w:style w:type="character" w:customStyle="1" w:styleId="27">
    <w:name w:val="Текст выноски Знак"/>
    <w:basedOn w:val="7"/>
    <w:link w:val="11"/>
    <w:semiHidden/>
    <w:qFormat/>
    <w:uiPriority w:val="99"/>
    <w:rPr>
      <w:rFonts w:ascii="Tahoma" w:hAnsi="Tahoma" w:cs="Tahoma"/>
      <w:sz w:val="16"/>
      <w:szCs w:val="16"/>
    </w:rPr>
  </w:style>
  <w:style w:type="table" w:customStyle="1" w:styleId="28">
    <w:name w:val="Сетка таблицы1"/>
    <w:basedOn w:val="8"/>
    <w:qFormat/>
    <w:uiPriority w:val="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9">
    <w:name w:val="Текст Знак"/>
    <w:basedOn w:val="7"/>
    <w:link w:val="12"/>
    <w:semiHidden/>
    <w:qFormat/>
    <w:locked/>
    <w:uiPriority w:val="0"/>
    <w:rPr>
      <w:rFonts w:ascii="Times New Roman" w:hAnsi="Times New Roman" w:eastAsia="Times New Roman" w:cs="Times New Roman"/>
      <w:sz w:val="28"/>
      <w:szCs w:val="20"/>
    </w:rPr>
  </w:style>
  <w:style w:type="character" w:customStyle="1" w:styleId="30">
    <w:name w:val="Текст Знак1"/>
    <w:basedOn w:val="7"/>
    <w:link w:val="12"/>
    <w:semiHidden/>
    <w:qFormat/>
    <w:uiPriority w:val="99"/>
    <w:rPr>
      <w:rFonts w:ascii="Consolas" w:hAnsi="Consolas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54518B-367D-4466-B806-9783E1261FF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Krokoz™</Company>
  <Pages>1</Pages>
  <Words>7758</Words>
  <Characters>44221</Characters>
  <Lines>368</Lines>
  <Paragraphs>103</Paragraphs>
  <TotalTime>1</TotalTime>
  <ScaleCrop>false</ScaleCrop>
  <LinksUpToDate>false</LinksUpToDate>
  <CharactersWithSpaces>51876</CharactersWithSpaces>
  <Application>WPS Office_11.2.0.11306_F1E327BC-269C-435d-A152-05C5408002CA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2019-05-14T08:27:00Z</dcterms:created>
  <dc:creator>Алекс7</dc:creator>
  <cp:lastModifiedBy>Тамерлан Культе�</cp:lastModifiedBy>
  <dcterms:modified xsi:type="dcterms:W3CDTF">2022-09-12T14:27:59Z</dcterms:modified>
  <cp:revision>65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1049-11.2.0.11306</vt:lpwstr>
  </property>
  <property fmtid="{D5CDD505-2E9C-101B-9397-08002B2CF9AE}" pid="3" name="ICV">
    <vt:lpwstr>C8D81CE3344E4D179A111AE562D16DE3</vt:lpwstr>
  </property>
</Properties>
</file>