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№4.</w:t>
      </w:r>
    </w:p>
    <w:p w:rsidR="00C216F6" w:rsidRDefault="00C216F6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C216F6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>
        <w:rPr>
          <w:rFonts w:ascii="Times New Roman" w:hAnsi="Times New Roman"/>
          <w:sz w:val="24"/>
          <w:szCs w:val="24"/>
        </w:rPr>
        <w:t>Окислительная порча жиров. Методы определения кислотного числа в пищевых жирах.</w:t>
      </w:r>
      <w:r w:rsidR="00F0006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0006B" w:rsidRDefault="00C216F6" w:rsidP="00F0006B">
      <w:pPr>
        <w:spacing w:after="0" w:line="240" w:lineRule="auto"/>
        <w:ind w:firstLine="284"/>
        <w:jc w:val="both"/>
        <w:rPr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современное состояние учения о пищевых жирах, их классификацию, значение пищевых жиров в питании человека, показатели порчи жиров, методики определения кислотного числа в пищевых жирах. Формирование навыков определения кислотного числа в продуктах питания</w:t>
      </w:r>
      <w:r w:rsidR="00F0006B">
        <w:rPr>
          <w:szCs w:val="24"/>
        </w:rPr>
        <w:t xml:space="preserve">.           </w:t>
      </w:r>
    </w:p>
    <w:p w:rsidR="00F0006B" w:rsidRDefault="00C216F6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Современная классификация  жиров.  Пищевая  и  биологическая ценность различных жиров и жировых продуктов.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Изменения в жирах в процессе хранения. Защита пищевых жиров от окисления.  Изменения,  наступающие в жирах при их перегревании.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Гигиенические требования к качеству пищевых жиров. Гигиеническая экспертиза пищевых жиров.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Методы определения кислотного числа в пищевых жирах. </w:t>
      </w:r>
    </w:p>
    <w:p w:rsidR="00F0006B" w:rsidRDefault="00C216F6" w:rsidP="00F0006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жиры, </w:t>
      </w:r>
      <w:r w:rsidR="00F0006B">
        <w:rPr>
          <w:rFonts w:ascii="Times New Roman" w:hAnsi="Times New Roman"/>
          <w:sz w:val="24"/>
          <w:szCs w:val="24"/>
        </w:rPr>
        <w:t xml:space="preserve">классификация  пищевых жиров, животные жиры, растительные жиры, комбинированные жиры, пищевая  и 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 w:rsidR="00F0006B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="00F0006B"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 w:rsidR="00F0006B"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 показатели жиров, </w:t>
      </w:r>
      <w:r w:rsidR="00F0006B">
        <w:rPr>
          <w:rFonts w:ascii="Times New Roman" w:hAnsi="Times New Roman"/>
          <w:sz w:val="24"/>
          <w:szCs w:val="24"/>
        </w:rPr>
        <w:t>кислотное число</w:t>
      </w:r>
      <w:r w:rsidR="00F0006B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F0006B" w:rsidRDefault="00C216F6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C216F6" w:rsidRDefault="00C216F6" w:rsidP="00C216F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C216F6" w:rsidRDefault="00C216F6" w:rsidP="00C216F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C216F6" w:rsidRDefault="00C216F6" w:rsidP="00C216F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C216F6" w:rsidRDefault="00C216F6" w:rsidP="00C216F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C216F6" w:rsidRDefault="00C216F6" w:rsidP="00C216F6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16F6" w:rsidRDefault="00C216F6" w:rsidP="00C216F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C216F6" w:rsidRDefault="00C216F6" w:rsidP="00C216F6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C216F6" w:rsidRDefault="00C216F6" w:rsidP="00C216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52110-2003 «Масла растительные. Методы определения кислотного числа».</w:t>
      </w:r>
    </w:p>
    <w:p w:rsidR="00C216F6" w:rsidRDefault="00C216F6" w:rsidP="00C216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52465-2005 «Масло подсолнечное. Технические условия».</w:t>
      </w:r>
    </w:p>
    <w:p w:rsidR="00C216F6" w:rsidRDefault="00C216F6" w:rsidP="00C216F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C216F6" w:rsidP="00F00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    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Современная классификация  жиров.  Пищевая  и  биологическая ценность различных жиров и жировых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Изменения в жирах в процессе хранения и при их перегревании. Защита пищевых жиров от окисления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Методы определения кислотного числа в пищевых жирах»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F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FB"/>
    <w:multiLevelType w:val="hybridMultilevel"/>
    <w:tmpl w:val="0BBEF5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50E77"/>
    <w:rsid w:val="00C216F6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2018-03-24T08:13:00Z</dcterms:created>
  <dcterms:modified xsi:type="dcterms:W3CDTF">2018-03-24T08:22:00Z</dcterms:modified>
</cp:coreProperties>
</file>