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314700" w:rsidRPr="00C35800" w:rsidRDefault="00695EB3" w:rsidP="00314700">
      <w:pPr>
        <w:jc w:val="center"/>
        <w:rPr>
          <w:sz w:val="28"/>
          <w:u w:val="single"/>
        </w:rPr>
      </w:pPr>
      <w:r>
        <w:rPr>
          <w:sz w:val="28"/>
          <w:u w:val="single"/>
        </w:rPr>
        <w:t>Биолог</w:t>
      </w:r>
      <w:r w:rsidR="00E00D61">
        <w:rPr>
          <w:sz w:val="28"/>
          <w:u w:val="single"/>
        </w:rPr>
        <w:t>ическая</w:t>
      </w:r>
      <w:r w:rsidR="00314700" w:rsidRPr="00C35800">
        <w:rPr>
          <w:sz w:val="28"/>
          <w:u w:val="single"/>
        </w:rPr>
        <w:t xml:space="preserve"> химия</w:t>
      </w: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caps/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>по специальности</w:t>
      </w:r>
    </w:p>
    <w:p w:rsidR="00314700" w:rsidRPr="00C35800" w:rsidRDefault="00314700" w:rsidP="00314700">
      <w:pPr>
        <w:jc w:val="center"/>
        <w:rPr>
          <w:b/>
          <w:caps/>
          <w:color w:val="000000"/>
          <w:sz w:val="28"/>
          <w:szCs w:val="28"/>
        </w:rPr>
      </w:pPr>
    </w:p>
    <w:p w:rsidR="00314700" w:rsidRPr="00C35800" w:rsidRDefault="00314700" w:rsidP="00314700">
      <w:pPr>
        <w:jc w:val="center"/>
        <w:rPr>
          <w:b/>
          <w:i/>
          <w:color w:val="000000"/>
          <w:sz w:val="28"/>
          <w:szCs w:val="28"/>
        </w:rPr>
      </w:pPr>
      <w:r w:rsidRPr="00C35800">
        <w:rPr>
          <w:i/>
          <w:color w:val="000000"/>
          <w:sz w:val="28"/>
          <w:szCs w:val="28"/>
        </w:rPr>
        <w:t>3</w:t>
      </w:r>
      <w:r w:rsidR="00695EB3">
        <w:rPr>
          <w:i/>
          <w:color w:val="000000"/>
          <w:sz w:val="28"/>
          <w:szCs w:val="28"/>
        </w:rPr>
        <w:t>2</w:t>
      </w:r>
      <w:r w:rsidRPr="00C35800">
        <w:rPr>
          <w:i/>
          <w:color w:val="000000"/>
          <w:sz w:val="28"/>
          <w:szCs w:val="28"/>
        </w:rPr>
        <w:t xml:space="preserve">.05.01 </w:t>
      </w:r>
      <w:r w:rsidR="00695EB3">
        <w:rPr>
          <w:i/>
          <w:color w:val="000000"/>
          <w:sz w:val="28"/>
          <w:szCs w:val="28"/>
        </w:rPr>
        <w:t>Медико-профилактическое дело</w:t>
      </w: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8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314700" w:rsidRPr="00C35800" w:rsidRDefault="00314700" w:rsidP="00314700">
      <w:pPr>
        <w:jc w:val="center"/>
        <w:rPr>
          <w:sz w:val="24"/>
          <w:szCs w:val="24"/>
        </w:rPr>
      </w:pPr>
    </w:p>
    <w:p w:rsidR="00695EB3" w:rsidRPr="00042F89" w:rsidRDefault="00695EB3" w:rsidP="00695EB3">
      <w:pPr>
        <w:ind w:firstLine="709"/>
        <w:rPr>
          <w:color w:val="000000"/>
        </w:rPr>
      </w:pPr>
      <w:r w:rsidRPr="00042F89">
        <w:rPr>
          <w:color w:val="000000"/>
        </w:rPr>
        <w:t>Является частью основной профессиональной образовательной программы высшего образования по напра</w:t>
      </w:r>
      <w:r w:rsidRPr="00042F89">
        <w:rPr>
          <w:color w:val="000000"/>
        </w:rPr>
        <w:t>в</w:t>
      </w:r>
      <w:r w:rsidRPr="00042F89">
        <w:rPr>
          <w:color w:val="000000"/>
        </w:rPr>
        <w:t xml:space="preserve">лению подготовки (специальности) </w:t>
      </w:r>
      <w:r w:rsidRPr="00A6346E">
        <w:rPr>
          <w:i/>
          <w:color w:val="000000"/>
        </w:rPr>
        <w:t>32.05.01 Медико-профилактическое дело</w:t>
      </w:r>
      <w:r w:rsidRPr="00042F89">
        <w:rPr>
          <w:color w:val="000000"/>
        </w:rPr>
        <w:t>, утвержденной ученым советом ФГБОУ ВО ОрГМУ Минздрава России</w:t>
      </w:r>
    </w:p>
    <w:p w:rsidR="00695EB3" w:rsidRPr="00042F89" w:rsidRDefault="00695EB3" w:rsidP="00695EB3">
      <w:pPr>
        <w:jc w:val="both"/>
        <w:rPr>
          <w:color w:val="000000"/>
        </w:rPr>
      </w:pPr>
    </w:p>
    <w:p w:rsidR="00695EB3" w:rsidRPr="00042F89" w:rsidRDefault="00695EB3" w:rsidP="00695EB3">
      <w:pPr>
        <w:jc w:val="center"/>
        <w:rPr>
          <w:color w:val="000000"/>
        </w:rPr>
      </w:pPr>
      <w:r w:rsidRPr="00042F89">
        <w:rPr>
          <w:color w:val="000000"/>
        </w:rPr>
        <w:t xml:space="preserve">протокол № 11  от « 22 » июня 2018 года  </w:t>
      </w:r>
    </w:p>
    <w:p w:rsidR="00695EB3" w:rsidRDefault="00695EB3" w:rsidP="00695EB3">
      <w:pPr>
        <w:ind w:firstLine="709"/>
        <w:jc w:val="center"/>
        <w:rPr>
          <w:sz w:val="28"/>
          <w:szCs w:val="28"/>
        </w:rPr>
      </w:pPr>
    </w:p>
    <w:p w:rsidR="00314700" w:rsidRDefault="00314700" w:rsidP="00314700">
      <w:pPr>
        <w:ind w:firstLine="709"/>
        <w:jc w:val="center"/>
        <w:rPr>
          <w:sz w:val="28"/>
          <w:szCs w:val="28"/>
        </w:rPr>
      </w:pPr>
    </w:p>
    <w:p w:rsidR="00695EB3" w:rsidRDefault="00695EB3" w:rsidP="00314700">
      <w:pPr>
        <w:ind w:firstLine="709"/>
        <w:jc w:val="center"/>
        <w:rPr>
          <w:sz w:val="28"/>
          <w:szCs w:val="28"/>
        </w:rPr>
      </w:pPr>
    </w:p>
    <w:p w:rsidR="00695EB3" w:rsidRPr="00C35800" w:rsidRDefault="00695EB3" w:rsidP="00314700">
      <w:pPr>
        <w:ind w:firstLine="709"/>
        <w:jc w:val="center"/>
        <w:rPr>
          <w:sz w:val="28"/>
          <w:szCs w:val="28"/>
        </w:rPr>
      </w:pP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:rsidR="00314700" w:rsidRPr="00C35800" w:rsidRDefault="00314700" w:rsidP="00314700">
      <w:pPr>
        <w:ind w:firstLine="709"/>
        <w:jc w:val="center"/>
        <w:rPr>
          <w:sz w:val="28"/>
          <w:szCs w:val="28"/>
        </w:rPr>
      </w:pPr>
      <w:r w:rsidRPr="00C35800">
        <w:rPr>
          <w:sz w:val="28"/>
          <w:szCs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5E3DBE">
        <w:rPr>
          <w:sz w:val="28"/>
        </w:rPr>
        <w:t>:</w:t>
      </w:r>
      <w:r>
        <w:rPr>
          <w:sz w:val="28"/>
        </w:rPr>
        <w:t xml:space="preserve"> </w:t>
      </w:r>
    </w:p>
    <w:p w:rsidR="005E3DBE" w:rsidRDefault="005E3DBE" w:rsidP="005E3DBE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«Биолог</w:t>
      </w:r>
      <w:r>
        <w:rPr>
          <w:sz w:val="28"/>
        </w:rPr>
        <w:t>и</w:t>
      </w:r>
      <w:r>
        <w:rPr>
          <w:sz w:val="28"/>
        </w:rPr>
        <w:t xml:space="preserve">ческая химия» </w:t>
      </w:r>
      <w:r w:rsidRPr="005E3DBE">
        <w:rPr>
          <w:sz w:val="28"/>
        </w:rPr>
        <w:t>обучающийся должен</w:t>
      </w:r>
      <w:r>
        <w:rPr>
          <w:sz w:val="28"/>
        </w:rPr>
        <w:t>:</w:t>
      </w:r>
    </w:p>
    <w:p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Систематизировать знания по основным модулям дисциплины;</w:t>
      </w:r>
    </w:p>
    <w:p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 w:rsidRPr="005E3DBE">
        <w:rPr>
          <w:sz w:val="28"/>
        </w:rPr>
        <w:t>сформировать понимания единства метаболических процессов в целом орг</w:t>
      </w:r>
      <w:r w:rsidRPr="005E3DBE">
        <w:rPr>
          <w:sz w:val="28"/>
        </w:rPr>
        <w:t>а</w:t>
      </w:r>
      <w:r w:rsidRPr="005E3DBE">
        <w:rPr>
          <w:sz w:val="28"/>
        </w:rPr>
        <w:t>низме на основе системных знаний о химическом строении живых организмов и ф</w:t>
      </w:r>
      <w:r w:rsidRPr="005E3DBE">
        <w:rPr>
          <w:sz w:val="28"/>
        </w:rPr>
        <w:t>и</w:t>
      </w:r>
      <w:r w:rsidRPr="005E3DBE">
        <w:rPr>
          <w:sz w:val="28"/>
        </w:rPr>
        <w:t>зико-химических процессах, обеспечивающих их жизнедеятельность, и углубле</w:t>
      </w:r>
      <w:r w:rsidRPr="005E3DBE">
        <w:rPr>
          <w:sz w:val="28"/>
        </w:rPr>
        <w:t>н</w:t>
      </w:r>
      <w:r w:rsidRPr="005E3DBE">
        <w:rPr>
          <w:sz w:val="28"/>
        </w:rPr>
        <w:t>ных представлений о взаимосвязях между регулирующими стимулами и механи</w:t>
      </w:r>
      <w:r w:rsidRPr="005E3DBE">
        <w:rPr>
          <w:sz w:val="28"/>
        </w:rPr>
        <w:t>з</w:t>
      </w:r>
      <w:r w:rsidRPr="005E3DBE">
        <w:rPr>
          <w:sz w:val="28"/>
        </w:rPr>
        <w:t>мами регуляции процессов жизнедеятельности на молекулярном и клеточном</w:t>
      </w:r>
    </w:p>
    <w:p w:rsidR="005E3DBE" w:rsidRDefault="005E3DBE" w:rsidP="005E3DBE">
      <w:pPr>
        <w:jc w:val="both"/>
        <w:rPr>
          <w:sz w:val="28"/>
        </w:rPr>
      </w:pPr>
      <w:r>
        <w:rPr>
          <w:sz w:val="28"/>
        </w:rPr>
        <w:t>уровне;</w:t>
      </w:r>
    </w:p>
    <w:p w:rsidR="004B2C94" w:rsidRPr="005E3DBE" w:rsidRDefault="005E3DBE" w:rsidP="005E3DBE">
      <w:pPr>
        <w:pStyle w:val="aa"/>
        <w:numPr>
          <w:ilvl w:val="0"/>
          <w:numId w:val="13"/>
        </w:numPr>
        <w:ind w:left="0" w:firstLine="709"/>
        <w:contextualSpacing/>
        <w:jc w:val="both"/>
        <w:rPr>
          <w:sz w:val="28"/>
        </w:rPr>
      </w:pPr>
      <w:r w:rsidRPr="005E3DBE">
        <w:rPr>
          <w:sz w:val="28"/>
        </w:rPr>
        <w:t>сформировать умение освоение алгоритма поиска информации и алг</w:t>
      </w:r>
      <w:r w:rsidRPr="005E3DBE">
        <w:rPr>
          <w:sz w:val="28"/>
        </w:rPr>
        <w:t>о</w:t>
      </w:r>
      <w:r w:rsidRPr="005E3DBE">
        <w:rPr>
          <w:sz w:val="28"/>
        </w:rPr>
        <w:t>ритма работы по заданному образцу, умение абстрагироваться от второстепенного материала, тренировать умение выделять существенные</w:t>
      </w:r>
      <w:r>
        <w:rPr>
          <w:sz w:val="28"/>
        </w:rPr>
        <w:t xml:space="preserve"> </w:t>
      </w:r>
      <w:r w:rsidRPr="005E3DBE">
        <w:rPr>
          <w:sz w:val="28"/>
        </w:rPr>
        <w:t>признаки.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7"/>
        <w:gridCol w:w="1844"/>
        <w:gridCol w:w="1727"/>
        <w:gridCol w:w="1808"/>
      </w:tblGrid>
      <w:tr w:rsidR="006F14A4" w:rsidRPr="00787520" w:rsidTr="003366B4">
        <w:tc>
          <w:tcPr>
            <w:tcW w:w="675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t>№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Тема самостоятельной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самосто</w:t>
            </w:r>
            <w:r w:rsidRPr="00787520">
              <w:rPr>
                <w:sz w:val="28"/>
              </w:rPr>
              <w:t>я</w:t>
            </w:r>
            <w:r w:rsidRPr="00787520">
              <w:rPr>
                <w:sz w:val="28"/>
              </w:rPr>
              <w:t>тельной р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боты</w:t>
            </w:r>
            <w:r w:rsidR="009978D9" w:rsidRPr="00787520">
              <w:rPr>
                <w:sz w:val="28"/>
                <w:vertAlign w:val="superscript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F55788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Форма ко</w:t>
            </w:r>
            <w:r w:rsidRPr="00787520">
              <w:rPr>
                <w:sz w:val="28"/>
              </w:rPr>
              <w:t>н</w:t>
            </w:r>
            <w:r w:rsidRPr="00787520">
              <w:rPr>
                <w:sz w:val="28"/>
              </w:rPr>
              <w:t>троля сам</w:t>
            </w:r>
            <w:r w:rsidRPr="00787520">
              <w:rPr>
                <w:sz w:val="28"/>
              </w:rPr>
              <w:t>о</w:t>
            </w:r>
            <w:r w:rsidRPr="00787520">
              <w:rPr>
                <w:sz w:val="28"/>
              </w:rPr>
              <w:t>стоятельной работы</w:t>
            </w:r>
          </w:p>
          <w:p w:rsidR="006F14A4" w:rsidRPr="00787520" w:rsidRDefault="00F55788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 </w:t>
            </w:r>
            <w:r w:rsidRPr="00787520">
              <w:rPr>
                <w:i/>
                <w:sz w:val="24"/>
                <w:szCs w:val="24"/>
              </w:rPr>
              <w:t>(в соотве</w:t>
            </w:r>
            <w:r w:rsidRPr="00787520">
              <w:rPr>
                <w:i/>
                <w:sz w:val="24"/>
                <w:szCs w:val="24"/>
              </w:rPr>
              <w:t>т</w:t>
            </w:r>
            <w:r w:rsidRPr="00787520">
              <w:rPr>
                <w:i/>
                <w:sz w:val="24"/>
                <w:szCs w:val="24"/>
              </w:rPr>
              <w:t>ствии с ра</w:t>
            </w:r>
            <w:r w:rsidRPr="00787520">
              <w:rPr>
                <w:i/>
                <w:sz w:val="24"/>
                <w:szCs w:val="24"/>
              </w:rPr>
              <w:t>з</w:t>
            </w:r>
            <w:r w:rsidRPr="00787520">
              <w:rPr>
                <w:i/>
                <w:sz w:val="24"/>
                <w:szCs w:val="24"/>
              </w:rPr>
              <w:lastRenderedPageBreak/>
              <w:t>делом 4 РП)</w:t>
            </w:r>
            <w:r w:rsidR="006F14A4" w:rsidRPr="00787520">
              <w:rPr>
                <w:sz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контактной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при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проведении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текущего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контроля</w:t>
            </w:r>
            <w:r w:rsidR="009978D9" w:rsidRPr="00787520">
              <w:rPr>
                <w:sz w:val="28"/>
                <w:vertAlign w:val="superscript"/>
              </w:rPr>
              <w:t>2</w:t>
            </w:r>
          </w:p>
        </w:tc>
      </w:tr>
      <w:tr w:rsidR="006F14A4" w:rsidRPr="00787520" w:rsidTr="003366B4">
        <w:tc>
          <w:tcPr>
            <w:tcW w:w="675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1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</w:tr>
      <w:tr w:rsidR="009978D9" w:rsidRPr="00787520" w:rsidTr="003366B4">
        <w:tc>
          <w:tcPr>
            <w:tcW w:w="10421" w:type="dxa"/>
            <w:gridSpan w:val="5"/>
            <w:shd w:val="clear" w:color="auto" w:fill="auto"/>
          </w:tcPr>
          <w:p w:rsidR="009978D9" w:rsidRPr="00787520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>Самостоятел</w:t>
            </w:r>
            <w:r w:rsidR="00693E11" w:rsidRPr="00787520">
              <w:rPr>
                <w:i/>
                <w:sz w:val="28"/>
              </w:rPr>
              <w:t>ьная работа в рамках м</w:t>
            </w:r>
            <w:r w:rsidRPr="00787520">
              <w:rPr>
                <w:i/>
                <w:sz w:val="28"/>
              </w:rPr>
              <w:t xml:space="preserve">одуля </w:t>
            </w:r>
            <w:r w:rsidRPr="00787520">
              <w:rPr>
                <w:i/>
                <w:sz w:val="28"/>
                <w:vertAlign w:val="superscript"/>
              </w:rPr>
              <w:t>4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Статическая биохимия. Простые белки. Ферменты. Вит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мины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Введение в обмен в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ществ. Биологическое окисление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Обмен углеводов. Фот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синтез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Функции и обмен лип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дов. Патология липидного обм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на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Обмен и функции азо</w:t>
            </w:r>
            <w:r w:rsidRPr="00787520">
              <w:rPr>
                <w:sz w:val="28"/>
                <w:szCs w:val="28"/>
              </w:rPr>
              <w:t>т</w:t>
            </w:r>
            <w:r w:rsidRPr="00787520">
              <w:rPr>
                <w:sz w:val="28"/>
                <w:szCs w:val="28"/>
              </w:rPr>
              <w:t>содержащих соединений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Регуляция обмена в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ществ. Гормоны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 xml:space="preserve">териалом </w:t>
            </w:r>
            <w:r w:rsidRPr="00787520">
              <w:rPr>
                <w:sz w:val="28"/>
              </w:rPr>
              <w:lastRenderedPageBreak/>
              <w:t>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</w:t>
            </w:r>
            <w:r w:rsidRPr="00787520">
              <w:rPr>
                <w:sz w:val="28"/>
              </w:rPr>
              <w:lastRenderedPageBreak/>
              <w:t>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7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787520">
              <w:rPr>
                <w:sz w:val="28"/>
                <w:szCs w:val="28"/>
              </w:rPr>
              <w:t>Вопросы частной би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химии. Фармацевтическая биох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мия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териалом (учебника, первоисто</w:t>
            </w:r>
            <w:r w:rsidRPr="00787520">
              <w:rPr>
                <w:sz w:val="28"/>
              </w:rPr>
              <w:t>ч</w:t>
            </w:r>
            <w:r w:rsidRPr="00787520">
              <w:rPr>
                <w:sz w:val="28"/>
              </w:rPr>
              <w:t>ника, допо</w:t>
            </w:r>
            <w:r w:rsidRPr="00787520">
              <w:rPr>
                <w:sz w:val="28"/>
              </w:rPr>
              <w:t>л</w:t>
            </w:r>
            <w:r w:rsidRPr="00787520">
              <w:rPr>
                <w:sz w:val="28"/>
              </w:rPr>
              <w:t>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ционной электронно-образов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тельной ср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де</w:t>
            </w:r>
          </w:p>
        </w:tc>
      </w:tr>
      <w:tr w:rsidR="00165AEA" w:rsidRPr="00787520" w:rsidTr="003366B4">
        <w:tc>
          <w:tcPr>
            <w:tcW w:w="10421" w:type="dxa"/>
            <w:gridSpan w:val="5"/>
            <w:shd w:val="clear" w:color="auto" w:fill="auto"/>
          </w:tcPr>
          <w:p w:rsidR="00165AEA" w:rsidRPr="00787520" w:rsidRDefault="00165AEA" w:rsidP="00F55788">
            <w:pPr>
              <w:ind w:right="-293"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165AEA" w:rsidRPr="00787520" w:rsidRDefault="00165AEA" w:rsidP="00165AE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Статическая биохимия. Простые белки. Ферменты. Витамины</w:t>
            </w:r>
            <w:r w:rsidRPr="00787520">
              <w:rPr>
                <w:sz w:val="28"/>
              </w:rPr>
              <w:t>»</w:t>
            </w:r>
            <w:r w:rsidRPr="00787520">
              <w:rPr>
                <w:i/>
                <w:sz w:val="28"/>
              </w:rPr>
              <w:t xml:space="preserve"> 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Строение и функции бе</w:t>
            </w:r>
            <w:r w:rsidRPr="00787520">
              <w:rPr>
                <w:sz w:val="28"/>
                <w:szCs w:val="28"/>
              </w:rPr>
              <w:t>л</w:t>
            </w:r>
            <w:r w:rsidRPr="00787520">
              <w:rPr>
                <w:sz w:val="28"/>
                <w:szCs w:val="28"/>
              </w:rPr>
              <w:t>ков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Физико-химические сво</w:t>
            </w:r>
            <w:r w:rsidRPr="00787520">
              <w:rPr>
                <w:sz w:val="28"/>
                <w:szCs w:val="28"/>
              </w:rPr>
              <w:t>й</w:t>
            </w:r>
            <w:r w:rsidRPr="00787520">
              <w:rPr>
                <w:sz w:val="28"/>
                <w:szCs w:val="28"/>
              </w:rPr>
              <w:t>ства белков и методы их выдел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ния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Ферменты. Строение. О</w:t>
            </w:r>
            <w:r w:rsidRPr="00787520">
              <w:rPr>
                <w:sz w:val="28"/>
                <w:szCs w:val="28"/>
              </w:rPr>
              <w:t>б</w:t>
            </w:r>
            <w:r w:rsidRPr="00787520">
              <w:rPr>
                <w:sz w:val="28"/>
                <w:szCs w:val="28"/>
              </w:rPr>
              <w:t>щие свойства ферментов. Мех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низм действия ферментов и рег</w:t>
            </w:r>
            <w:r w:rsidRPr="00787520">
              <w:rPr>
                <w:sz w:val="28"/>
                <w:szCs w:val="28"/>
              </w:rPr>
              <w:t>у</w:t>
            </w:r>
            <w:r w:rsidRPr="00787520">
              <w:rPr>
                <w:sz w:val="28"/>
                <w:szCs w:val="28"/>
              </w:rPr>
              <w:t>ляция ферментативной активн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сти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Введение в витаминол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гию. Водорастворимые витамины. Витамин С.</w:t>
            </w:r>
          </w:p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Простые белки. Ферменты. Витамины. Рубежный контроль»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 w:rsidP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787520" w:rsidRPr="00787520">
              <w:rPr>
                <w:sz w:val="28"/>
              </w:rPr>
              <w:t xml:space="preserve"> подг</w:t>
            </w:r>
            <w:r w:rsidR="00787520" w:rsidRPr="00787520">
              <w:rPr>
                <w:sz w:val="28"/>
              </w:rPr>
              <w:t>о</w:t>
            </w:r>
            <w:r w:rsidR="00787520" w:rsidRPr="00787520">
              <w:rPr>
                <w:sz w:val="28"/>
              </w:rPr>
              <w:t>товка реф</w:t>
            </w:r>
            <w:r w:rsidR="00787520" w:rsidRPr="00787520">
              <w:rPr>
                <w:sz w:val="28"/>
              </w:rPr>
              <w:t>е</w:t>
            </w:r>
            <w:r w:rsidR="00787520" w:rsidRPr="00787520">
              <w:rPr>
                <w:sz w:val="28"/>
              </w:rPr>
              <w:t>ратов;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дач, устный опрос</w:t>
            </w:r>
            <w:r w:rsidR="00787520" w:rsidRPr="00787520">
              <w:rPr>
                <w:sz w:val="28"/>
              </w:rPr>
              <w:t>, пр</w:t>
            </w:r>
            <w:r w:rsidR="00787520" w:rsidRPr="00787520">
              <w:rPr>
                <w:sz w:val="28"/>
              </w:rPr>
              <w:t>о</w:t>
            </w:r>
            <w:r w:rsidR="00787520" w:rsidRPr="00787520">
              <w:rPr>
                <w:sz w:val="28"/>
              </w:rPr>
              <w:t>верка реф</w:t>
            </w:r>
            <w:r w:rsidR="00787520" w:rsidRPr="00787520">
              <w:rPr>
                <w:sz w:val="28"/>
              </w:rPr>
              <w:t>е</w:t>
            </w:r>
            <w:r w:rsidR="00787520" w:rsidRPr="00787520">
              <w:rPr>
                <w:sz w:val="28"/>
              </w:rPr>
              <w:t>ратов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вне</w:t>
            </w:r>
            <w:r w:rsidR="00D05E0E" w:rsidRPr="00787520">
              <w:rPr>
                <w:i/>
                <w:iCs/>
                <w:sz w:val="28"/>
              </w:rPr>
              <w:t>аудито</w:t>
            </w:r>
            <w:r w:rsidR="00D05E0E" w:rsidRPr="00787520">
              <w:rPr>
                <w:i/>
                <w:iCs/>
                <w:sz w:val="28"/>
              </w:rPr>
              <w:t>р</w:t>
            </w:r>
            <w:r w:rsidR="00D05E0E" w:rsidRPr="00787520">
              <w:rPr>
                <w:i/>
                <w:iCs/>
                <w:sz w:val="28"/>
              </w:rPr>
              <w:t>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Введение в обмен веществ. Биологическое окисление</w:t>
            </w:r>
            <w:r w:rsidRPr="00787520">
              <w:rPr>
                <w:sz w:val="28"/>
              </w:rPr>
              <w:t>»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веществ и метаб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лизм. Энергетический обмен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7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Цепи транспорта электр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нов. Механизм окислительного фосфорилирования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8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Роль кислорода в проце</w:t>
            </w:r>
            <w:r w:rsidRPr="00787520">
              <w:rPr>
                <w:sz w:val="28"/>
                <w:szCs w:val="28"/>
              </w:rPr>
              <w:t>с</w:t>
            </w:r>
            <w:r w:rsidRPr="00787520">
              <w:rPr>
                <w:sz w:val="28"/>
                <w:szCs w:val="28"/>
              </w:rPr>
              <w:t xml:space="preserve">сах биологического окисления. </w:t>
            </w:r>
            <w:r w:rsidRPr="00787520">
              <w:rPr>
                <w:sz w:val="28"/>
                <w:szCs w:val="28"/>
              </w:rPr>
              <w:lastRenderedPageBreak/>
              <w:t>АФК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lastRenderedPageBreak/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 xml:space="preserve">туационных </w:t>
            </w:r>
            <w:r w:rsidRPr="00787520">
              <w:rPr>
                <w:sz w:val="28"/>
              </w:rPr>
              <w:lastRenderedPageBreak/>
              <w:t>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lastRenderedPageBreak/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lastRenderedPageBreak/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i/>
                <w:iCs/>
                <w:sz w:val="28"/>
              </w:rPr>
              <w:lastRenderedPageBreak/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9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Общий путь катаболизма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10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3366B4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Введение в обмен веществ. Биологическое окисление. Рубе</w:t>
            </w:r>
            <w:r w:rsidRPr="00787520">
              <w:rPr>
                <w:sz w:val="28"/>
                <w:szCs w:val="28"/>
              </w:rPr>
              <w:t>ж</w:t>
            </w:r>
            <w:r w:rsidRPr="00787520">
              <w:rPr>
                <w:sz w:val="28"/>
                <w:szCs w:val="28"/>
              </w:rPr>
              <w:t>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3366B4" w:rsidRPr="00787520">
              <w:rPr>
                <w:sz w:val="28"/>
              </w:rPr>
              <w:t xml:space="preserve"> ко</w:t>
            </w:r>
            <w:r w:rsidR="003366B4" w:rsidRPr="00787520">
              <w:rPr>
                <w:sz w:val="28"/>
              </w:rPr>
              <w:t>н</w:t>
            </w:r>
            <w:r w:rsidR="003366B4" w:rsidRPr="00787520">
              <w:rPr>
                <w:sz w:val="28"/>
              </w:rPr>
              <w:t>спектиров</w:t>
            </w:r>
            <w:r w:rsidR="003366B4" w:rsidRPr="00787520">
              <w:rPr>
                <w:sz w:val="28"/>
              </w:rPr>
              <w:t>а</w:t>
            </w:r>
            <w:r w:rsidR="003366B4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3366B4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дач, устный опрос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Обмен углеводов. Фотосинтез</w:t>
            </w:r>
            <w:r w:rsidRPr="00787520">
              <w:rPr>
                <w:sz w:val="28"/>
              </w:rPr>
              <w:t>»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11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jc w:val="both"/>
              <w:rPr>
                <w:color w:val="000000"/>
                <w:sz w:val="28"/>
                <w:szCs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Основные углеводы пищи. Переваривание углеводов. Глюк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за крови и ее регуляция</w:t>
            </w:r>
            <w:r w:rsidRPr="00787520">
              <w:rPr>
                <w:color w:val="000000"/>
                <w:sz w:val="28"/>
                <w:szCs w:val="28"/>
              </w:rPr>
              <w:t xml:space="preserve"> </w:t>
            </w:r>
          </w:p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12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Анаэробный гликолиз. Глюконеогенез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3366B4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13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Аэробное окисление гл</w:t>
            </w:r>
            <w:r w:rsidRPr="00787520">
              <w:rPr>
                <w:sz w:val="28"/>
                <w:szCs w:val="28"/>
              </w:rPr>
              <w:t>ю</w:t>
            </w:r>
            <w:r w:rsidRPr="00787520">
              <w:rPr>
                <w:sz w:val="28"/>
                <w:szCs w:val="28"/>
              </w:rPr>
              <w:t>козы. Пентозофосфатный путь окисления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14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</w:t>
            </w:r>
            <w:r w:rsidRPr="00787520">
              <w:rPr>
                <w:sz w:val="28"/>
                <w:szCs w:val="28"/>
              </w:rPr>
              <w:t xml:space="preserve"> «Биохимия фотосинтеза»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15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углеводов. Фот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синтез.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787520">
              <w:rPr>
                <w:sz w:val="28"/>
              </w:rPr>
              <w:t xml:space="preserve"> </w:t>
            </w:r>
            <w:r w:rsidR="003366B4" w:rsidRPr="00787520">
              <w:rPr>
                <w:sz w:val="28"/>
              </w:rPr>
              <w:t>ко</w:t>
            </w:r>
            <w:r w:rsidR="003366B4" w:rsidRPr="00787520">
              <w:rPr>
                <w:sz w:val="28"/>
              </w:rPr>
              <w:t>н</w:t>
            </w:r>
            <w:r w:rsidR="003366B4" w:rsidRPr="00787520">
              <w:rPr>
                <w:sz w:val="28"/>
              </w:rPr>
              <w:t>спектиров</w:t>
            </w:r>
            <w:r w:rsidR="003366B4" w:rsidRPr="00787520">
              <w:rPr>
                <w:sz w:val="28"/>
              </w:rPr>
              <w:t>а</w:t>
            </w:r>
            <w:r w:rsidR="003366B4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3366B4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дач, устный опрос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Функции и обмен липидов. Патология липидного обмена</w:t>
            </w:r>
            <w:r w:rsidRPr="00787520">
              <w:rPr>
                <w:sz w:val="28"/>
              </w:rPr>
              <w:t>»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16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Важнейшие липиды тканей человека. Пищевые жиры и их переваривание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17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Липопротеины крови и их характеристика. Катаболизм л</w:t>
            </w:r>
            <w:r w:rsidRPr="00787520">
              <w:rPr>
                <w:sz w:val="28"/>
                <w:szCs w:val="28"/>
              </w:rPr>
              <w:t>и</w:t>
            </w:r>
            <w:r w:rsidRPr="00787520">
              <w:rPr>
                <w:sz w:val="28"/>
                <w:szCs w:val="28"/>
              </w:rPr>
              <w:t>пидов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18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холестерола и лип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протеинов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19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Анаболизм липидов. Пат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логия липидного обмена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20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Функции и обмен липидов. Патология липидного обмена. Р</w:t>
            </w:r>
            <w:r w:rsidRPr="00787520">
              <w:rPr>
                <w:sz w:val="28"/>
                <w:szCs w:val="28"/>
              </w:rPr>
              <w:t>у</w:t>
            </w:r>
            <w:r w:rsidRPr="00787520">
              <w:rPr>
                <w:sz w:val="28"/>
                <w:szCs w:val="28"/>
              </w:rPr>
              <w:t>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10421" w:type="dxa"/>
            <w:gridSpan w:val="5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="00D05E0E" w:rsidRPr="00787520">
              <w:rPr>
                <w:sz w:val="28"/>
                <w:szCs w:val="28"/>
              </w:rPr>
              <w:t>Обмен и функции азотсодержащих соединений</w:t>
            </w:r>
            <w:r w:rsidRPr="00787520">
              <w:rPr>
                <w:sz w:val="28"/>
              </w:rPr>
              <w:t>»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21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нуклеиновых ки</w:t>
            </w:r>
            <w:r w:rsidRPr="00787520">
              <w:rPr>
                <w:sz w:val="28"/>
                <w:szCs w:val="28"/>
              </w:rPr>
              <w:t>с</w:t>
            </w:r>
            <w:r w:rsidRPr="00787520">
              <w:rPr>
                <w:sz w:val="28"/>
                <w:szCs w:val="28"/>
              </w:rPr>
              <w:t>лот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22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Матричные биосинтезы. Биосинтез ДНК и РНК.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20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Биосинтез белка и его р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гуляция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21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Матричные биосинтезы.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22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и функции простых белков и аминокислот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23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D05E0E">
            <w:pPr>
              <w:jc w:val="both"/>
              <w:rPr>
                <w:color w:val="000000"/>
                <w:sz w:val="28"/>
                <w:szCs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белков и аминоки</w:t>
            </w:r>
            <w:r w:rsidRPr="00787520">
              <w:rPr>
                <w:sz w:val="28"/>
                <w:szCs w:val="28"/>
              </w:rPr>
              <w:t>с</w:t>
            </w:r>
            <w:r w:rsidRPr="00787520">
              <w:rPr>
                <w:sz w:val="28"/>
                <w:szCs w:val="28"/>
              </w:rPr>
              <w:t>лот. Общие пути катаболизма аминокислот</w:t>
            </w:r>
          </w:p>
          <w:p w:rsidR="00787520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24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Обмен аммиака. Пути о</w:t>
            </w:r>
            <w:r w:rsidRPr="00787520">
              <w:rPr>
                <w:sz w:val="28"/>
                <w:szCs w:val="28"/>
              </w:rPr>
              <w:t>б</w:t>
            </w:r>
            <w:r w:rsidRPr="00787520">
              <w:rPr>
                <w:sz w:val="28"/>
                <w:szCs w:val="28"/>
              </w:rPr>
              <w:t>разования, транспорта и обезвр</w:t>
            </w:r>
            <w:r w:rsidRPr="00787520">
              <w:rPr>
                <w:sz w:val="28"/>
                <w:szCs w:val="28"/>
              </w:rPr>
              <w:t>е</w:t>
            </w:r>
            <w:r w:rsidRPr="00787520">
              <w:rPr>
                <w:sz w:val="28"/>
                <w:szCs w:val="28"/>
              </w:rPr>
              <w:t>живания аммиака, специфические пути обмена аминокислот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D05E0E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  <w:r w:rsidR="00D05E0E"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787520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D05E0E" w:rsidRPr="00787520">
              <w:rPr>
                <w:sz w:val="28"/>
                <w:szCs w:val="28"/>
              </w:rPr>
              <w:t>Обмен и функции простых белков и аминокислот.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 xml:space="preserve">туационных задач; </w:t>
            </w:r>
            <w:r w:rsidR="003366B4" w:rsidRPr="00787520">
              <w:rPr>
                <w:sz w:val="28"/>
              </w:rPr>
              <w:t>ко</w:t>
            </w:r>
            <w:r w:rsidR="003366B4" w:rsidRPr="00787520">
              <w:rPr>
                <w:sz w:val="28"/>
              </w:rPr>
              <w:t>н</w:t>
            </w:r>
            <w:r w:rsidR="003366B4" w:rsidRPr="00787520">
              <w:rPr>
                <w:sz w:val="28"/>
              </w:rPr>
              <w:t>спектиров</w:t>
            </w:r>
            <w:r w:rsidR="003366B4" w:rsidRPr="00787520">
              <w:rPr>
                <w:sz w:val="28"/>
              </w:rPr>
              <w:t>а</w:t>
            </w:r>
            <w:r w:rsidR="003366B4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дач, устный опрос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F64F83">
        <w:tc>
          <w:tcPr>
            <w:tcW w:w="10421" w:type="dxa"/>
            <w:gridSpan w:val="5"/>
            <w:shd w:val="clear" w:color="auto" w:fill="auto"/>
          </w:tcPr>
          <w:p w:rsidR="00D05E0E" w:rsidRPr="00787520" w:rsidRDefault="00D05E0E" w:rsidP="00D05E0E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D05E0E" w:rsidRPr="00787520" w:rsidRDefault="00D05E0E" w:rsidP="00D05E0E">
            <w:pPr>
              <w:contextualSpacing/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Регуляция обмена веществ. Гормоны</w:t>
            </w:r>
            <w:r w:rsidRPr="00787520">
              <w:rPr>
                <w:sz w:val="28"/>
              </w:rPr>
              <w:t>»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D05E0E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26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Механизмы гормональной регуляции обмена веществ. Мех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низм действия гидрофильных гормонов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D05E0E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27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Характеристика и мех</w:t>
            </w:r>
            <w:r w:rsidRPr="00787520">
              <w:rPr>
                <w:sz w:val="28"/>
                <w:szCs w:val="28"/>
              </w:rPr>
              <w:t>а</w:t>
            </w:r>
            <w:r w:rsidRPr="00787520">
              <w:rPr>
                <w:sz w:val="28"/>
                <w:szCs w:val="28"/>
              </w:rPr>
              <w:t>низм действия гидрофобных го</w:t>
            </w:r>
            <w:r w:rsidRPr="00787520">
              <w:rPr>
                <w:sz w:val="28"/>
                <w:szCs w:val="28"/>
              </w:rPr>
              <w:t>р</w:t>
            </w:r>
            <w:r w:rsidRPr="00787520">
              <w:rPr>
                <w:sz w:val="28"/>
                <w:szCs w:val="28"/>
              </w:rPr>
              <w:t>монов. Регуляция водно-минерального обмена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787520" w:rsidRPr="00787520" w:rsidTr="003366B4">
        <w:tc>
          <w:tcPr>
            <w:tcW w:w="675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28</w:t>
            </w:r>
          </w:p>
        </w:tc>
        <w:tc>
          <w:tcPr>
            <w:tcW w:w="4367" w:type="dxa"/>
            <w:shd w:val="clear" w:color="auto" w:fill="auto"/>
          </w:tcPr>
          <w:p w:rsidR="00787520" w:rsidRPr="00787520" w:rsidRDefault="00787520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Регуляция обмена веществ. Гормоны. Рубежный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87520" w:rsidRPr="00787520" w:rsidRDefault="00787520" w:rsidP="009E791E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 подг</w:t>
            </w:r>
            <w:r w:rsidRPr="00787520">
              <w:rPr>
                <w:sz w:val="28"/>
              </w:rPr>
              <w:t>о</w:t>
            </w:r>
            <w:r w:rsidRPr="00787520">
              <w:rPr>
                <w:sz w:val="28"/>
              </w:rPr>
              <w:t>товка реф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ратов;</w:t>
            </w:r>
          </w:p>
        </w:tc>
        <w:tc>
          <w:tcPr>
            <w:tcW w:w="1727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дач, устный опрос, пр</w:t>
            </w:r>
            <w:r w:rsidRPr="00787520">
              <w:rPr>
                <w:sz w:val="28"/>
              </w:rPr>
              <w:t>о</w:t>
            </w:r>
            <w:r w:rsidRPr="00787520">
              <w:rPr>
                <w:sz w:val="28"/>
              </w:rPr>
              <w:t>верка реф</w:t>
            </w:r>
            <w:r w:rsidRPr="00787520">
              <w:rPr>
                <w:sz w:val="28"/>
              </w:rPr>
              <w:t>е</w:t>
            </w:r>
            <w:r w:rsidRPr="00787520">
              <w:rPr>
                <w:sz w:val="28"/>
              </w:rPr>
              <w:t>ратов</w:t>
            </w:r>
          </w:p>
        </w:tc>
        <w:tc>
          <w:tcPr>
            <w:tcW w:w="1808" w:type="dxa"/>
            <w:shd w:val="clear" w:color="auto" w:fill="auto"/>
          </w:tcPr>
          <w:p w:rsidR="00787520" w:rsidRPr="00787520" w:rsidRDefault="00787520" w:rsidP="009E791E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внеаудито</w:t>
            </w:r>
            <w:r w:rsidRPr="00787520">
              <w:rPr>
                <w:i/>
                <w:iCs/>
                <w:sz w:val="28"/>
              </w:rPr>
              <w:t>р</w:t>
            </w:r>
            <w:r w:rsidRPr="00787520">
              <w:rPr>
                <w:i/>
                <w:iCs/>
                <w:sz w:val="28"/>
              </w:rPr>
              <w:t>ная</w:t>
            </w:r>
          </w:p>
        </w:tc>
      </w:tr>
      <w:tr w:rsidR="00D05E0E" w:rsidRPr="00787520" w:rsidTr="00B72243">
        <w:tc>
          <w:tcPr>
            <w:tcW w:w="10421" w:type="dxa"/>
            <w:gridSpan w:val="5"/>
            <w:shd w:val="clear" w:color="auto" w:fill="auto"/>
          </w:tcPr>
          <w:p w:rsidR="00D05E0E" w:rsidRPr="00787520" w:rsidRDefault="00D05E0E" w:rsidP="00D05E0E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D05E0E" w:rsidRPr="00787520" w:rsidRDefault="00D05E0E" w:rsidP="00D05E0E">
            <w:pPr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787520">
              <w:rPr>
                <w:sz w:val="28"/>
                <w:szCs w:val="28"/>
              </w:rPr>
              <w:t>Вопросы частной биохимии. Фармацевтическая биохимия.</w:t>
            </w:r>
            <w:r w:rsidRPr="00787520">
              <w:rPr>
                <w:sz w:val="28"/>
              </w:rPr>
              <w:t>»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29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Биохимия крови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30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D05E0E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Пигментный обмен. Би</w:t>
            </w:r>
            <w:r w:rsidRPr="00787520">
              <w:rPr>
                <w:sz w:val="28"/>
                <w:szCs w:val="28"/>
              </w:rPr>
              <w:t>о</w:t>
            </w:r>
            <w:r w:rsidRPr="00787520">
              <w:rPr>
                <w:sz w:val="28"/>
                <w:szCs w:val="28"/>
              </w:rPr>
              <w:t>химия печени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31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D951B1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D951B1">
              <w:rPr>
                <w:sz w:val="28"/>
                <w:szCs w:val="28"/>
              </w:rPr>
              <w:t>Биохимия мышечной тк</w:t>
            </w:r>
            <w:r w:rsidR="00D951B1">
              <w:rPr>
                <w:sz w:val="28"/>
                <w:szCs w:val="28"/>
              </w:rPr>
              <w:t>а</w:t>
            </w:r>
            <w:r w:rsidR="00D951B1">
              <w:rPr>
                <w:sz w:val="28"/>
                <w:szCs w:val="28"/>
              </w:rPr>
              <w:t>ни. Биохимия нервной ткани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787520" w:rsidRPr="00787520">
              <w:rPr>
                <w:sz w:val="28"/>
              </w:rPr>
              <w:t xml:space="preserve"> ко</w:t>
            </w:r>
            <w:r w:rsidR="00787520" w:rsidRPr="00787520">
              <w:rPr>
                <w:sz w:val="28"/>
              </w:rPr>
              <w:t>н</w:t>
            </w:r>
            <w:r w:rsidR="00787520" w:rsidRPr="00787520">
              <w:rPr>
                <w:sz w:val="28"/>
              </w:rPr>
              <w:t>спектиров</w:t>
            </w:r>
            <w:r w:rsidR="00787520" w:rsidRPr="00787520">
              <w:rPr>
                <w:sz w:val="28"/>
              </w:rPr>
              <w:t>а</w:t>
            </w:r>
            <w:r w:rsidR="00787520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  <w:r w:rsidR="00787520">
              <w:rPr>
                <w:sz w:val="28"/>
              </w:rPr>
              <w:t>, устный опрос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541CF7" w:rsidRPr="00787520" w:rsidTr="003366B4">
        <w:tc>
          <w:tcPr>
            <w:tcW w:w="675" w:type="dxa"/>
            <w:shd w:val="clear" w:color="auto" w:fill="auto"/>
          </w:tcPr>
          <w:p w:rsidR="00541CF7" w:rsidRPr="00787520" w:rsidRDefault="00541CF7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32</w:t>
            </w:r>
          </w:p>
        </w:tc>
        <w:tc>
          <w:tcPr>
            <w:tcW w:w="4367" w:type="dxa"/>
            <w:shd w:val="clear" w:color="auto" w:fill="auto"/>
          </w:tcPr>
          <w:p w:rsidR="00541CF7" w:rsidRPr="00787520" w:rsidRDefault="00541CF7" w:rsidP="00D951B1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87520">
              <w:rPr>
                <w:sz w:val="28"/>
                <w:szCs w:val="28"/>
              </w:rPr>
              <w:t>Биотрансформация л</w:t>
            </w:r>
            <w:r w:rsidR="00D951B1">
              <w:rPr>
                <w:sz w:val="28"/>
                <w:szCs w:val="28"/>
              </w:rPr>
              <w:t>чуж</w:t>
            </w:r>
            <w:r w:rsidR="00D951B1">
              <w:rPr>
                <w:sz w:val="28"/>
                <w:szCs w:val="28"/>
              </w:rPr>
              <w:t>е</w:t>
            </w:r>
            <w:r w:rsidR="00D951B1">
              <w:rPr>
                <w:sz w:val="28"/>
                <w:szCs w:val="28"/>
              </w:rPr>
              <w:t>родных</w:t>
            </w:r>
            <w:r w:rsidRPr="00787520">
              <w:rPr>
                <w:sz w:val="28"/>
                <w:szCs w:val="28"/>
              </w:rPr>
              <w:t xml:space="preserve"> веществ в организме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541CF7" w:rsidRPr="00787520" w:rsidRDefault="00541CF7"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787520" w:rsidRPr="00787520">
              <w:rPr>
                <w:sz w:val="28"/>
              </w:rPr>
              <w:t xml:space="preserve"> ко</w:t>
            </w:r>
            <w:r w:rsidR="00787520" w:rsidRPr="00787520">
              <w:rPr>
                <w:sz w:val="28"/>
              </w:rPr>
              <w:t>н</w:t>
            </w:r>
            <w:r w:rsidR="00787520" w:rsidRPr="00787520">
              <w:rPr>
                <w:sz w:val="28"/>
              </w:rPr>
              <w:t>спектиров</w:t>
            </w:r>
            <w:r w:rsidR="00787520" w:rsidRPr="00787520">
              <w:rPr>
                <w:sz w:val="28"/>
              </w:rPr>
              <w:t>а</w:t>
            </w:r>
            <w:r w:rsidR="00787520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</w:t>
            </w:r>
            <w:r w:rsidR="00787520">
              <w:rPr>
                <w:sz w:val="28"/>
              </w:rPr>
              <w:t>, устный опрос</w:t>
            </w:r>
          </w:p>
        </w:tc>
        <w:tc>
          <w:tcPr>
            <w:tcW w:w="1808" w:type="dxa"/>
            <w:shd w:val="clear" w:color="auto" w:fill="auto"/>
          </w:tcPr>
          <w:p w:rsidR="00541CF7" w:rsidRPr="00787520" w:rsidRDefault="00541CF7" w:rsidP="003366B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3366B4" w:rsidRPr="00787520" w:rsidTr="003366B4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34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D951B1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D05E0E" w:rsidRPr="00787520">
              <w:rPr>
                <w:sz w:val="28"/>
                <w:szCs w:val="28"/>
              </w:rPr>
              <w:t>Вопросы частной биох</w:t>
            </w:r>
            <w:r w:rsidR="00D05E0E" w:rsidRPr="00787520">
              <w:rPr>
                <w:sz w:val="28"/>
                <w:szCs w:val="28"/>
              </w:rPr>
              <w:t>и</w:t>
            </w:r>
            <w:r w:rsidR="00D05E0E" w:rsidRPr="00787520">
              <w:rPr>
                <w:sz w:val="28"/>
                <w:szCs w:val="28"/>
              </w:rPr>
              <w:t>мии. Промежуточная аттестация в виде тестового контроля. Рубе</w:t>
            </w:r>
            <w:r w:rsidR="00D05E0E" w:rsidRPr="00787520">
              <w:rPr>
                <w:sz w:val="28"/>
                <w:szCs w:val="28"/>
              </w:rPr>
              <w:t>ж</w:t>
            </w:r>
            <w:r w:rsidR="00D05E0E" w:rsidRPr="00787520">
              <w:rPr>
                <w:sz w:val="28"/>
                <w:szCs w:val="28"/>
              </w:rPr>
              <w:t>ный контроль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541CF7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</w:t>
            </w:r>
            <w:r w:rsidRPr="00787520">
              <w:rPr>
                <w:sz w:val="28"/>
              </w:rPr>
              <w:t>и</w:t>
            </w:r>
            <w:r w:rsidRPr="00787520">
              <w:rPr>
                <w:sz w:val="28"/>
              </w:rPr>
              <w:t>туационных задач;</w:t>
            </w:r>
            <w:r w:rsidR="003366B4" w:rsidRPr="00787520">
              <w:rPr>
                <w:sz w:val="28"/>
              </w:rPr>
              <w:t xml:space="preserve"> ко</w:t>
            </w:r>
            <w:r w:rsidR="003366B4" w:rsidRPr="00787520">
              <w:rPr>
                <w:sz w:val="28"/>
              </w:rPr>
              <w:t>н</w:t>
            </w:r>
            <w:r w:rsidR="003366B4" w:rsidRPr="00787520">
              <w:rPr>
                <w:sz w:val="28"/>
              </w:rPr>
              <w:t>спектиров</w:t>
            </w:r>
            <w:r w:rsidR="003366B4" w:rsidRPr="00787520">
              <w:rPr>
                <w:sz w:val="28"/>
              </w:rPr>
              <w:t>а</w:t>
            </w:r>
            <w:r w:rsidR="003366B4" w:rsidRPr="00787520">
              <w:rPr>
                <w:sz w:val="28"/>
              </w:rPr>
              <w:t>ние текста;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</w:t>
            </w:r>
            <w:r w:rsidRPr="00787520">
              <w:rPr>
                <w:sz w:val="28"/>
              </w:rPr>
              <w:t>а</w:t>
            </w:r>
            <w:r w:rsidRPr="00787520">
              <w:rPr>
                <w:sz w:val="28"/>
              </w:rPr>
              <w:t>дач, устный опрос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4FF34" wp14:editId="5BBF644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76D155" wp14:editId="6149860A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05E0E" w:rsidRPr="00460AEA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05E0E" w:rsidRPr="00821EB4" w:rsidRDefault="00D05E0E" w:rsidP="00D05E0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05E0E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D05E0E" w:rsidRPr="00981A6C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05E0E" w:rsidRPr="009F413C" w:rsidRDefault="00D05E0E" w:rsidP="00D05E0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D05E0E" w:rsidRPr="009F413C" w:rsidRDefault="00D05E0E" w:rsidP="00D05E0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D05E0E" w:rsidRPr="00742208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05E0E" w:rsidRPr="00742208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D05E0E" w:rsidRPr="00BD5AFD" w:rsidRDefault="00D05E0E" w:rsidP="00D05E0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D05E0E" w:rsidRPr="00BD5AFD" w:rsidRDefault="00D05E0E" w:rsidP="00D05E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 New 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D05E0E" w:rsidRPr="00BD5AFD" w:rsidRDefault="00D05E0E" w:rsidP="00D05E0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D05E0E" w:rsidRPr="00BD5AFD" w:rsidRDefault="00D05E0E" w:rsidP="00D0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D05E0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05E0E" w:rsidRPr="00C35B2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95" w:rsidRDefault="00882A95" w:rsidP="00FD5B6B">
      <w:r>
        <w:separator/>
      </w:r>
    </w:p>
  </w:endnote>
  <w:endnote w:type="continuationSeparator" w:id="0">
    <w:p w:rsidR="00882A95" w:rsidRDefault="00882A9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B4" w:rsidRDefault="003366B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E3AA3">
      <w:rPr>
        <w:noProof/>
      </w:rPr>
      <w:t>15</w:t>
    </w:r>
    <w:r>
      <w:fldChar w:fldCharType="end"/>
    </w:r>
  </w:p>
  <w:p w:rsidR="003366B4" w:rsidRDefault="003366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95" w:rsidRDefault="00882A95" w:rsidP="00FD5B6B">
      <w:r>
        <w:separator/>
      </w:r>
    </w:p>
  </w:footnote>
  <w:footnote w:type="continuationSeparator" w:id="0">
    <w:p w:rsidR="00882A95" w:rsidRDefault="00882A9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E19D2"/>
    <w:multiLevelType w:val="hybridMultilevel"/>
    <w:tmpl w:val="13342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65AEA"/>
    <w:rsid w:val="001F5EE1"/>
    <w:rsid w:val="0026698D"/>
    <w:rsid w:val="002C65B8"/>
    <w:rsid w:val="002D2784"/>
    <w:rsid w:val="00314700"/>
    <w:rsid w:val="0032199F"/>
    <w:rsid w:val="003366B4"/>
    <w:rsid w:val="003724CD"/>
    <w:rsid w:val="003B5F75"/>
    <w:rsid w:val="003C37BE"/>
    <w:rsid w:val="00476000"/>
    <w:rsid w:val="004B2C94"/>
    <w:rsid w:val="004C1386"/>
    <w:rsid w:val="004D1091"/>
    <w:rsid w:val="00541CF7"/>
    <w:rsid w:val="005677BE"/>
    <w:rsid w:val="00582BA5"/>
    <w:rsid w:val="00593334"/>
    <w:rsid w:val="005E3DBE"/>
    <w:rsid w:val="00637A36"/>
    <w:rsid w:val="006847B8"/>
    <w:rsid w:val="00693E11"/>
    <w:rsid w:val="00695EB3"/>
    <w:rsid w:val="006A3925"/>
    <w:rsid w:val="006F14A4"/>
    <w:rsid w:val="006F7AD8"/>
    <w:rsid w:val="00742208"/>
    <w:rsid w:val="00755609"/>
    <w:rsid w:val="00787520"/>
    <w:rsid w:val="0079237F"/>
    <w:rsid w:val="008113A5"/>
    <w:rsid w:val="00832D24"/>
    <w:rsid w:val="00845C7D"/>
    <w:rsid w:val="00882A95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C18B4"/>
    <w:rsid w:val="00D05E0E"/>
    <w:rsid w:val="00D06B87"/>
    <w:rsid w:val="00D33524"/>
    <w:rsid w:val="00D35869"/>
    <w:rsid w:val="00D471E6"/>
    <w:rsid w:val="00D951B1"/>
    <w:rsid w:val="00DE3AA3"/>
    <w:rsid w:val="00E00D61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Тыщенко Лариса Ивановна</cp:lastModifiedBy>
  <cp:revision>2</cp:revision>
  <dcterms:created xsi:type="dcterms:W3CDTF">2019-10-15T06:58:00Z</dcterms:created>
  <dcterms:modified xsi:type="dcterms:W3CDTF">2019-10-15T06:58:00Z</dcterms:modified>
</cp:coreProperties>
</file>