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8AD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8"/>
        </w:rPr>
      </w:pPr>
      <w:r>
        <w:rPr>
          <w:b w:val="1"/>
          <w:sz w:val="28"/>
        </w:rPr>
        <w:t>ЗАНЯТИЕ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Тема 4.1: «ВАЖНЕЙШИЕ ЛИПИДЫ ТКАНЕЙ ЧЕЛОВЕКА. ПИЩЕВЫЕ ЖИРЫ И ИХ ПЕРЕВАРИВАНИЕ» (УИРС)</w:t>
      </w:r>
    </w:p>
    <w:p>
      <w:pPr>
        <w:jc w:val="center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 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изучить процессы переваривания липидов;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биологическую роль, источники, потребность в липидах;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биологический смысл и схему ресинтеза ТАГ;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роль желчи в переваривании липидов;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уметь открывать желчные кислоты в желчи;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выяснить опытным путём влияние желчи на активность панкреатической липазы.</w:t>
      </w:r>
    </w:p>
    <w:p>
      <w:pPr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Из курса биоорганической химии студенты должны знать:</w:t>
      </w:r>
    </w:p>
    <w:p>
      <w:pPr>
        <w:numPr>
          <w:ilvl w:val="0"/>
          <w:numId w:val="1"/>
        </w:numPr>
        <w:ind w:left="2113"/>
        <w:jc w:val="both"/>
        <w:rPr>
          <w:sz w:val="28"/>
        </w:rPr>
      </w:pPr>
      <w:r>
        <w:rPr>
          <w:sz w:val="28"/>
        </w:rPr>
        <w:t>классификацию липидов;</w:t>
      </w:r>
    </w:p>
    <w:p>
      <w:pPr>
        <w:numPr>
          <w:ilvl w:val="0"/>
          <w:numId w:val="1"/>
        </w:numPr>
        <w:ind w:left="2113"/>
        <w:jc w:val="both"/>
        <w:rPr>
          <w:sz w:val="28"/>
        </w:rPr>
      </w:pPr>
      <w:r>
        <w:rPr>
          <w:sz w:val="28"/>
        </w:rPr>
        <w:t>химическое строение высших жирных кислот (ВЖК), ТАГ, фосфолипидов, холестерола и его эфиров;</w:t>
      </w:r>
    </w:p>
    <w:p>
      <w:pPr>
        <w:numPr>
          <w:ilvl w:val="0"/>
          <w:numId w:val="1"/>
        </w:numPr>
        <w:ind w:left="2113"/>
        <w:jc w:val="both"/>
        <w:rPr>
          <w:sz w:val="28"/>
        </w:rPr>
      </w:pPr>
      <w:r>
        <w:rPr>
          <w:sz w:val="28"/>
        </w:rPr>
        <w:t>химическое строение желчных кислот.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Основные понятия темы: </w:t>
      </w:r>
    </w:p>
    <w:p>
      <w:pPr>
        <w:ind w:left="426"/>
        <w:jc w:val="both"/>
        <w:rPr>
          <w:sz w:val="28"/>
        </w:rPr>
      </w:pPr>
      <w:r>
        <w:rPr>
          <w:sz w:val="28"/>
        </w:rPr>
        <w:t xml:space="preserve">Важнейшие липиды тканей человека. Незаменимые факторы питания липидной природы. Пищевые жиры и их переваривание. Ресинтез ТАГ в стенке кишечника. </w:t>
      </w:r>
    </w:p>
    <w:p>
      <w:pPr>
        <w:jc w:val="center"/>
        <w:rPr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Липиды, физиологическая роль, источники, потребность в липидах.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Желчные кислоты – первичные и вторичные. Коньюгированные желчные кислоты и их роль в переваривании и всасывании липидов.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Ресинтез ТАГ в стенке кишечника.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Транспорт липидов экзогенного происхождения. Хиломикроны: химический состав, структура, биологическая роль, метаболизм. Липопротеинлипаза крови, её биологическая роль.</w:t>
      </w:r>
    </w:p>
    <w:p>
      <w:pPr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pStyle w:val="P1"/>
        <w:rPr>
          <w:sz w:val="28"/>
        </w:rPr>
      </w:pPr>
      <w:r>
        <w:rPr>
          <w:b w:val="1"/>
          <w:sz w:val="28"/>
        </w:rPr>
        <w:t>Лабораторная работа 1</w:t>
      </w:r>
      <w:r>
        <w:rPr>
          <w:sz w:val="28"/>
        </w:rPr>
        <w:t xml:space="preserve"> </w:t>
      </w:r>
    </w:p>
    <w:p>
      <w:pPr>
        <w:pStyle w:val="P1"/>
        <w:rPr>
          <w:b w:val="1"/>
          <w:sz w:val="28"/>
        </w:rPr>
      </w:pPr>
      <w:r>
        <w:rPr>
          <w:sz w:val="28"/>
        </w:rPr>
        <w:t>“</w:t>
      </w:r>
      <w:r>
        <w:rPr>
          <w:b w:val="1"/>
          <w:sz w:val="28"/>
        </w:rPr>
        <w:t>Качественная реакция на желчные кислоты – реакция Петтенкофера”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Принцип метода: </w:t>
      </w:r>
      <w:r>
        <w:rPr>
          <w:sz w:val="28"/>
        </w:rPr>
        <w:t>реакция основана на взаимодействии холевой кислоты с оксиметилфурфуролом, образующимся из сахарозы под действием концентрированной серной кислоты. При этом развивается характерное красно-фиолетовое окрашивание.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Ход работы: </w:t>
      </w:r>
      <w:r>
        <w:rPr>
          <w:sz w:val="28"/>
        </w:rPr>
        <w:t>в сухую пробирку вносят 4 капли желчи, 4 капли 20% р-ра сахарозы, тщательно перемешивают и осторожно приливают 0,5 мл конц. серной кислоты. После перемешивания, через 2-3 минуты, наблюдается красная окраска, которая при стоянии переходит в красно-фиолетовую.</w:t>
      </w:r>
    </w:p>
    <w:p>
      <w:pPr>
        <w:pStyle w:val="P3"/>
        <w:jc w:val="left"/>
        <w:rPr>
          <w:sz w:val="28"/>
        </w:rPr>
      </w:pPr>
      <w:r>
        <w:rPr>
          <w:sz w:val="28"/>
          <w:u w:val="single"/>
        </w:rPr>
        <w:t xml:space="preserve">Результат: </w:t>
      </w:r>
      <w:r>
        <w:rPr>
          <w:sz w:val="28"/>
        </w:rPr>
        <w:t xml:space="preserve"> </w:t>
      </w:r>
    </w:p>
    <w:p>
      <w:pPr>
        <w:pStyle w:val="P3"/>
        <w:jc w:val="left"/>
        <w:rPr>
          <w:sz w:val="28"/>
        </w:rPr>
      </w:pPr>
    </w:p>
    <w:p>
      <w:pPr>
        <w:pStyle w:val="P3"/>
        <w:jc w:val="left"/>
        <w:rPr>
          <w:sz w:val="28"/>
        </w:rPr>
      </w:pPr>
    </w:p>
    <w:p>
      <w:pPr>
        <w:pStyle w:val="P3"/>
        <w:jc w:val="left"/>
        <w:rPr>
          <w:sz w:val="28"/>
        </w:rPr>
      </w:pPr>
      <w:r>
        <w:rPr>
          <w:sz w:val="28"/>
          <w:u w:val="single"/>
        </w:rPr>
        <w:t>Вывод:</w:t>
      </w:r>
      <w:r>
        <w:rPr>
          <w:sz w:val="28"/>
        </w:rPr>
        <w:t xml:space="preserve"> </w:t>
      </w:r>
    </w:p>
    <w:p>
      <w:pPr>
        <w:pStyle w:val="P3"/>
        <w:jc w:val="left"/>
        <w:rPr>
          <w:sz w:val="28"/>
        </w:rPr>
      </w:pPr>
    </w:p>
    <w:p>
      <w:pPr>
        <w:pStyle w:val="P3"/>
        <w:jc w:val="left"/>
        <w:rPr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Лабораторная работа 2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“Роль желчи в переваривании ТАГ молока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панкреатической липазой”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скорость гидролитического расщепления нейтрального жира липазой определяется по нарастанию количества свободных жирных кислот при действии на жиры фермента α-липазы. Количество жирных кислот определяют титрометрическим методом.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Химизм реакции: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     </w:t>
      </w:r>
      <w:r>
        <w:drawing>
          <wp:inline xmlns:wp="http://schemas.openxmlformats.org/drawingml/2006/wordprocessingDrawing">
            <wp:extent cx="4350385" cy="20447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20447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ind w:firstLine="720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В 3 стаканчика наливают по 10 мл прокипяченного молока. В стаканчик №1 и 2 добавляют по 0,5 мл нейтральной желчи, в стаканчик №3 – 0,5 мл воды. Во все стаканчики добавляют по 2 капли фенолфталеина и оттитровывают 0,1 N раствором NaOH имеющиеся свободные жирные кислоты, титруя до слаборозовой окраски, результаты титрования не учитывают, кислотность в пробах выводят на 0.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После этого в стаканчики №1 и №3 вносят по 0,5 г панкреатина, смесь тщательно перемешивают и оставляют при комнатной температуре на 15 мин. Через 15 мин инкубации содержимое всех стаканчиков титруют 0,1 N раствором NaOH до слаборозового окрашивания. Результаты записывают. Оставляют стаканчики ещё на 15 мин и снова титруют щелочью. Результаты второго титрования суммируют с результатом первого титрования при построении графика.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Процесс гидролиза жира изобразить графически для всех трех проб, для чего на оси абсцисс откладывают время инкубации, на оси ординат – количество мл щелочи, пошедшее на титрование.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Количество израсходованной на титрование щелочи фиксировать в таблице.</w:t>
      </w:r>
    </w:p>
    <w:p>
      <w:pPr>
        <w:jc w:val="right"/>
        <w:rPr>
          <w:sz w:val="28"/>
        </w:rPr>
      </w:pPr>
      <w:r>
        <w:rPr>
          <w:sz w:val="28"/>
        </w:rPr>
        <w:t>Таблица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Гидролиз жира молока липазой</w:t>
      </w: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</w:tblPr>
      <w:tblGrid/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322"/>
        </w:trPr>
        <w:tc>
          <w:tcPr>
            <w:tcW w:w="959" w:type="dxa"/>
            <w:tcBorders>
              <w:bottom w:val="nil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Субстрат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Активатор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Фермент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NaOH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220"/>
        </w:trPr>
        <w:tc>
          <w:tcPr>
            <w:tcW w:w="959" w:type="dxa"/>
            <w:tcBorders>
              <w:top w:val="nil"/>
            </w:tcBorders>
          </w:tcPr>
          <w:p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пробы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(жир молока),  мл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(желчь), мл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мл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 xml:space="preserve">(панкреатин), 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ч/з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мин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ч/з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мин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134" w:type="dxa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34" w:type="dxa"/>
          </w:tcPr>
          <w:p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sz w:val="28"/>
              </w:rPr>
            </w:pPr>
          </w:p>
        </w:tc>
      </w:tr>
    </w:tbl>
    <w:p>
      <w:pPr>
        <w:jc w:val="both"/>
        <w:rPr>
          <w:sz w:val="28"/>
        </w:rPr>
      </w:pPr>
    </w:p>
    <w:p>
      <w:pPr>
        <w:jc w:val="both"/>
        <w:rPr>
          <w:sz w:val="28"/>
          <w:u w:val="single"/>
        </w:rPr>
      </w:pPr>
      <w:r>
        <w:drawing>
          <wp:inline xmlns:wp="http://schemas.openxmlformats.org/drawingml/2006/wordprocessingDrawing">
            <wp:extent cx="5563235" cy="42913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429133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jc w:val="both"/>
        <w:rPr>
          <w:sz w:val="28"/>
        </w:rPr>
      </w:pPr>
      <w:r>
        <w:rPr>
          <w:sz w:val="28"/>
          <w:u w:val="single"/>
        </w:rPr>
        <w:t>Вывод:</w:t>
      </w:r>
      <w:r>
        <w:rPr>
          <w:sz w:val="28"/>
        </w:rPr>
        <w:t xml:space="preserve">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Повторить классификацию липидов, химическое строение ТАГ, фосфолипидов, холестерола и его эфиров.</w:t>
      </w:r>
    </w:p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Написать формулы первичных и вторичных конъюгированных желчных кислот.</w:t>
      </w:r>
    </w:p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Изобразить в виде схемы структуру мицеллы.</w:t>
      </w:r>
    </w:p>
    <w:p>
      <w:pPr>
        <w:numPr>
          <w:ilvl w:val="0"/>
          <w:numId w:val="3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Написать структурные формулы стеаропальмитоолеина, фосфатидилхолина, фосфатидилсерина, фосфатидилэтаноламина.</w:t>
      </w:r>
    </w:p>
    <w:p>
      <w:pPr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5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1.Биологическая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4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pStyle w:val="P1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35464367">
      <w:start w:val="1"/>
      <w:numFmt w:val="decimal"/>
      <w:suff w:val="tab"/>
      <w:lvlText w:val="%1."/>
      <w:lvlJc w:val="left"/>
      <w:pPr/>
      <w:rPr/>
    </w:lvl>
    <w:lvl w:ilvl="2" w:tplc="6F67D83D">
      <w:start w:val="1"/>
      <w:numFmt w:val="decimal"/>
      <w:suff w:val="tab"/>
      <w:lvlText w:val="%1."/>
      <w:lvlJc w:val="left"/>
      <w:pPr/>
      <w:rPr/>
    </w:lvl>
    <w:lvl w:ilvl="3" w:tplc="615E2CCE">
      <w:start w:val="1"/>
      <w:numFmt w:val="decimal"/>
      <w:suff w:val="tab"/>
      <w:lvlText w:val="%1."/>
      <w:lvlJc w:val="left"/>
      <w:pPr/>
      <w:rPr/>
    </w:lvl>
    <w:lvl w:ilvl="4" w:tplc="665DE50A">
      <w:start w:val="1"/>
      <w:numFmt w:val="decimal"/>
      <w:suff w:val="tab"/>
      <w:lvlText w:val="%1."/>
      <w:lvlJc w:val="left"/>
      <w:pPr/>
      <w:rPr/>
    </w:lvl>
    <w:lvl w:ilvl="5" w:tplc="5094D896">
      <w:start w:val="1"/>
      <w:numFmt w:val="decimal"/>
      <w:suff w:val="tab"/>
      <w:lvlText w:val="%1."/>
      <w:lvlJc w:val="left"/>
      <w:pPr/>
      <w:rPr/>
    </w:lvl>
    <w:lvl w:ilvl="6" w:tplc="58295B69">
      <w:start w:val="1"/>
      <w:numFmt w:val="decimal"/>
      <w:suff w:val="tab"/>
      <w:lvlText w:val="%1."/>
      <w:lvlJc w:val="left"/>
      <w:pPr/>
      <w:rPr/>
    </w:lvl>
    <w:lvl w:ilvl="7" w:tplc="3CA0B40D">
      <w:start w:val="1"/>
      <w:numFmt w:val="decimal"/>
      <w:suff w:val="tab"/>
      <w:lvlText w:val="%1."/>
      <w:lvlJc w:val="left"/>
      <w:pPr/>
      <w:rPr/>
    </w:lvl>
    <w:lvl w:ilvl="8" w:tplc="63F15FDD">
      <w:start w:val="1"/>
      <w:numFmt w:val="decimal"/>
      <w:suff w:val="tab"/>
      <w:lvlText w:val="%1."/>
      <w:lvlJc w:val="left"/>
      <w:pPr/>
      <w:rPr/>
    </w:lvl>
  </w:abstractNum>
  <w:abstractNum w:abstractNumId="1">
    <w:nsid w:val="1B9276B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8FB5C7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EBE6AAB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0065EA8B">
      <w:start w:val="1"/>
      <w:numFmt w:val="decimal"/>
      <w:suff w:val="tab"/>
      <w:lvlText w:val="%1."/>
      <w:lvlJc w:val="left"/>
      <w:pPr/>
      <w:rPr/>
    </w:lvl>
    <w:lvl w:ilvl="2" w:tplc="3AC9C046">
      <w:start w:val="1"/>
      <w:numFmt w:val="decimal"/>
      <w:suff w:val="tab"/>
      <w:lvlText w:val="%1."/>
      <w:lvlJc w:val="left"/>
      <w:pPr/>
      <w:rPr/>
    </w:lvl>
    <w:lvl w:ilvl="3" w:tplc="0EB1F191">
      <w:start w:val="1"/>
      <w:numFmt w:val="decimal"/>
      <w:suff w:val="tab"/>
      <w:lvlText w:val="%1."/>
      <w:lvlJc w:val="left"/>
      <w:pPr/>
      <w:rPr/>
    </w:lvl>
    <w:lvl w:ilvl="4" w:tplc="070BF05D">
      <w:start w:val="1"/>
      <w:numFmt w:val="decimal"/>
      <w:suff w:val="tab"/>
      <w:lvlText w:val="%1."/>
      <w:lvlJc w:val="left"/>
      <w:pPr/>
      <w:rPr/>
    </w:lvl>
    <w:lvl w:ilvl="5" w:tplc="220B1BD5">
      <w:start w:val="1"/>
      <w:numFmt w:val="decimal"/>
      <w:suff w:val="tab"/>
      <w:lvlText w:val="%1."/>
      <w:lvlJc w:val="left"/>
      <w:pPr/>
      <w:rPr/>
    </w:lvl>
    <w:lvl w:ilvl="6" w:tplc="0D00F068">
      <w:start w:val="1"/>
      <w:numFmt w:val="decimal"/>
      <w:suff w:val="tab"/>
      <w:lvlText w:val="%1."/>
      <w:lvlJc w:val="left"/>
      <w:pPr/>
      <w:rPr/>
    </w:lvl>
    <w:lvl w:ilvl="7" w:tplc="4C97F7F3">
      <w:start w:val="1"/>
      <w:numFmt w:val="decimal"/>
      <w:suff w:val="tab"/>
      <w:lvlText w:val="%1."/>
      <w:lvlJc w:val="left"/>
      <w:pPr/>
      <w:rPr/>
    </w:lvl>
    <w:lvl w:ilvl="8" w:tplc="7F0489C2">
      <w:start w:val="1"/>
      <w:numFmt w:val="decimal"/>
      <w:suff w:val="tab"/>
      <w:lvlText w:val="%1."/>
      <w:lvlJc w:val="left"/>
      <w:pPr/>
      <w:rPr/>
    </w:lvl>
  </w:abstractNum>
  <w:abstractNum w:abstractNumId="4">
    <w:nsid w:val="76086485"/>
    <w:multiLevelType w:val="hybridMultilevel"/>
    <w:lvl w:ilvl="0">
      <w:start w:val="1"/>
      <w:numFmt w:val="upperRoman"/>
      <w:suff w:val="tab"/>
      <w:lvlText w:val="%1."/>
      <w:legacy w:legacy="1" w:legacyIndent="720" w:legacySpace="0"/>
      <w:lvlJc w:val="left"/>
      <w:pPr>
        <w:ind w:hanging="720" w:left="720"/>
      </w:pPr>
      <w:rPr/>
    </w:lvl>
    <w:lvl w:ilvl="1" w:tplc="38537277">
      <w:start w:val="1"/>
      <w:numFmt w:val="decimal"/>
      <w:suff w:val="tab"/>
      <w:lvlText w:val="%1."/>
      <w:lvlJc w:val="left"/>
      <w:pPr/>
      <w:rPr/>
    </w:lvl>
    <w:lvl w:ilvl="2" w:tplc="73A11BA2">
      <w:start w:val="1"/>
      <w:numFmt w:val="decimal"/>
      <w:suff w:val="tab"/>
      <w:lvlText w:val="%1."/>
      <w:lvlJc w:val="left"/>
      <w:pPr/>
      <w:rPr/>
    </w:lvl>
    <w:lvl w:ilvl="3" w:tplc="08B136A6">
      <w:start w:val="1"/>
      <w:numFmt w:val="decimal"/>
      <w:suff w:val="tab"/>
      <w:lvlText w:val="%1."/>
      <w:lvlJc w:val="left"/>
      <w:pPr/>
      <w:rPr/>
    </w:lvl>
    <w:lvl w:ilvl="4" w:tplc="74E4AAAB">
      <w:start w:val="1"/>
      <w:numFmt w:val="decimal"/>
      <w:suff w:val="tab"/>
      <w:lvlText w:val="%1."/>
      <w:lvlJc w:val="left"/>
      <w:pPr/>
      <w:rPr/>
    </w:lvl>
    <w:lvl w:ilvl="5" w:tplc="351CAD83">
      <w:start w:val="1"/>
      <w:numFmt w:val="decimal"/>
      <w:suff w:val="tab"/>
      <w:lvlText w:val="%1."/>
      <w:lvlJc w:val="left"/>
      <w:pPr/>
      <w:rPr/>
    </w:lvl>
    <w:lvl w:ilvl="6" w:tplc="2E2E5B4C">
      <w:start w:val="1"/>
      <w:numFmt w:val="decimal"/>
      <w:suff w:val="tab"/>
      <w:lvlText w:val="%1."/>
      <w:lvlJc w:val="left"/>
      <w:pPr/>
      <w:rPr/>
    </w:lvl>
    <w:lvl w:ilvl="7" w:tplc="6AEEE976">
      <w:start w:val="1"/>
      <w:numFmt w:val="decimal"/>
      <w:suff w:val="tab"/>
      <w:lvlText w:val="%1."/>
      <w:lvlJc w:val="left"/>
      <w:pPr/>
      <w:rPr/>
    </w:lvl>
    <w:lvl w:ilvl="8" w:tplc="7D628488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image2" Type="http://schemas.openxmlformats.org/officeDocument/2006/relationships/image" Target="/media/image2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