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915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b w:val="1"/>
          <w:sz w:val="28"/>
        </w:rPr>
      </w:pPr>
      <w:r>
        <w:rPr>
          <w:b w:val="1"/>
          <w:sz w:val="28"/>
        </w:rPr>
        <w:t>ЗАНЯТИЕ 2</w:t>
      </w:r>
    </w:p>
    <w:p>
      <w:pPr>
        <w:jc w:val="center"/>
        <w:rPr>
          <w:b w:val="1"/>
          <w:i w:val="1"/>
          <w:sz w:val="28"/>
          <w:u w:val="single"/>
        </w:rPr>
      </w:pPr>
      <w:r>
        <w:rPr>
          <w:b w:val="1"/>
          <w:sz w:val="28"/>
        </w:rPr>
        <w:t>Тема 4.2 «ЛИПОПРОТЕИНЫ КРОВИ И ИХ ХАРАКТЕРИСТИКА. КАТАБОЛИЗМ ЛИПИДОВ»</w:t>
      </w:r>
    </w:p>
    <w:p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Обоснование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Жиры гидрофобны, поэтому транспортируются по кровотоку с помощью белков, образуя с ними надмолекулярные транспортные комплексы – липопротеины. Функции липопротеинов различны и зависят от состава и места синтеза. Значение жиров в жизнедеятельности человека весьма разнообразно. Прежде всего, высокая калорийность жиров по сравнению с белками и углеводами придает им особую энергетическую ценность при расходовании организмом больших количеств энергии. </w:t>
      </w:r>
    </w:p>
    <w:p>
      <w:pPr>
        <w:ind w:firstLine="709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   </w:t>
      </w:r>
    </w:p>
    <w:p>
      <w:pPr>
        <w:numPr>
          <w:ilvl w:val="0"/>
          <w:numId w:val="3"/>
        </w:numPr>
        <w:ind w:firstLine="709"/>
        <w:rPr>
          <w:sz w:val="28"/>
        </w:rPr>
      </w:pPr>
      <w:r>
        <w:rPr>
          <w:sz w:val="28"/>
        </w:rPr>
        <w:t>изучить основные пути катаболизма ТАГ и фосфолипидов;</w:t>
      </w:r>
    </w:p>
    <w:p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обратить внимание на общность путей катаболизма глицерола и моносахаридов;</w:t>
      </w:r>
    </w:p>
    <w:p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знать энергетические эффекты окисления глицерола и высших жирных кислот;</w:t>
      </w:r>
    </w:p>
    <w:p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знать состав и биологическую роль липопротеинов плазмы крови;</w:t>
      </w:r>
    </w:p>
    <w:p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 xml:space="preserve">уметь определять содержание </w:t>
      </w:r>
      <w:r>
        <w:rPr>
          <w:rFonts w:ascii="Symbol" w:hAnsi="Symbol"/>
          <w:sz w:val="28"/>
        </w:rPr>
        <w:t></w:t>
      </w:r>
      <w:r>
        <w:rPr>
          <w:sz w:val="28"/>
        </w:rPr>
        <w:t>липопротеинов в сыворотке крови и анализировать полученные данные.</w:t>
      </w:r>
    </w:p>
    <w:p>
      <w:pPr>
        <w:ind w:firstLine="709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Белково-липидные комплексы крови. Транспорт жирных кислот альбуминами крови. Мобилизация жиров в жировой ткани: липолиз ТАГ. Основные пути катаболизма липидов, β- окисление жирных кислот.</w:t>
      </w:r>
    </w:p>
    <w:p>
      <w:pPr>
        <w:pStyle w:val="P1"/>
        <w:rPr>
          <w:b w:val="1"/>
          <w:sz w:val="28"/>
        </w:rPr>
      </w:pP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pStyle w:val="P2"/>
        <w:numPr>
          <w:ilvl w:val="0"/>
          <w:numId w:val="1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Липопротеины крови: классификация (хиломикроны, ЛПОНП, ЛПНП, ЛПВП; пре-β-, β- и α-ЛП), состав, биологическая роль. 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Внутриклеточный катаболизм триацилглицеридов. Липолиз. Гормончувствительная (тканевая) липаза. Каскадный механизм активирования тканевой липазы. Роль гормонов – адреналина и глюкагона, цАМФ в активировании тканевой липазы.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Внутриклеточное окисление глицерола: химизм процесса, энергетический эффект. Конечные продукты внутриклеточного окисления глицерола. Общность путей окисления углеводов и липидов.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Внутриклеточное окисление жирных кислот. Локализация процесса в клетке: образование ацил-КоА, поступление жирных кислот в митохондриальный матрикс (карнитиновый челночный механизм).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Внутриклеточное окисление жирных кислот. Две фазы окисления. Первая фаза - </w:t>
      </w:r>
      <w:r>
        <w:rPr>
          <w:rFonts w:ascii="Symbol" w:hAnsi="Symbol"/>
          <w:sz w:val="28"/>
        </w:rPr>
        <w:t></w:t>
      </w:r>
      <w:r>
        <w:rPr>
          <w:sz w:val="28"/>
        </w:rPr>
        <w:t>окисление (сущность процесса, химизм реакций, характеристика ферментных систем, энергетический эффект).</w:t>
      </w:r>
    </w:p>
    <w:p>
      <w:pPr>
        <w:numPr>
          <w:ilvl w:val="0"/>
          <w:numId w:val="1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Характеристика второй фазы: окисляемый субстрат, конечные продукты окисления.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>
      <w:pPr>
        <w:tabs>
          <w:tab w:val="left" w:pos="360" w:leader="none"/>
        </w:tabs>
        <w:jc w:val="both"/>
        <w:rPr>
          <w:sz w:val="28"/>
        </w:rPr>
      </w:pP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 xml:space="preserve">МЕТОДИЧЕСКИЕ УКАЗАНИЯ К ПРАКТИЧЕСКОЙ ЧАСТИ ЗАНЯТИЯ 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№1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Количественное определение </w:t>
      </w:r>
      <w:r>
        <w:rPr>
          <w:rFonts w:ascii="Symbol" w:hAnsi="Symbol"/>
          <w:b w:val="1"/>
          <w:sz w:val="28"/>
        </w:rPr>
        <w:t></w:t>
      </w:r>
      <w:r>
        <w:rPr>
          <w:b w:val="1"/>
          <w:sz w:val="28"/>
        </w:rPr>
        <w:t>липопротеинов в сыворотке крови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в основу метода положена способность </w:t>
      </w:r>
      <w:r>
        <w:rPr>
          <w:rFonts w:ascii="Symbol" w:hAnsi="Symbol"/>
          <w:sz w:val="28"/>
        </w:rPr>
        <w:t></w:t>
      </w:r>
      <w:r>
        <w:rPr>
          <w:sz w:val="28"/>
        </w:rPr>
        <w:t xml:space="preserve">липопротеинов (ЛПНП) осаждаться в присутствии хлорида кальция и гепарина, при этом изменяется мутность раствора. Гепарин образует с </w:t>
      </w:r>
      <w:r>
        <w:rPr>
          <w:rFonts w:ascii="Symbol" w:hAnsi="Symbol"/>
          <w:sz w:val="28"/>
        </w:rPr>
        <w:t></w:t>
      </w:r>
      <w:r>
        <w:rPr>
          <w:sz w:val="28"/>
        </w:rPr>
        <w:t xml:space="preserve">липопротеинами комплекс, который под действием хлорида кальция выпадает в осадок. По степени помутнения раствора судят о концентрации </w:t>
      </w:r>
      <w:r>
        <w:rPr>
          <w:rFonts w:ascii="Symbol" w:hAnsi="Symbol"/>
          <w:sz w:val="28"/>
        </w:rPr>
        <w:t></w:t>
      </w:r>
      <w:r>
        <w:rPr>
          <w:sz w:val="28"/>
        </w:rPr>
        <w:t>липопротеинов в сыворотке крови.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Ход работы: </w:t>
      </w:r>
      <w:r>
        <w:rPr>
          <w:sz w:val="28"/>
        </w:rPr>
        <w:t>в пробирку вносят 2 мл 0,27% раствора хлорида кальция и 0,2 мл сыворотки крови, перемешивают. Определяют оптическую плотность раствора Е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против 0,27% раствора хлорида кальция в кюветах на 5 мм при красном светофильтре (630 нм). Раствор из кюветы переливают в пробирку, добавляют микропипеткой 0,04 мл 1% раствора гепарина, перемешивают и точно через 4 минуты снова определяют оптическую плотность раствора Е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Расчет: </w:t>
      </w:r>
      <w:r>
        <w:rPr>
          <w:sz w:val="28"/>
        </w:rPr>
        <w:t xml:space="preserve">Концентрация </w:t>
      </w:r>
      <w:r>
        <w:rPr>
          <w:rFonts w:ascii="Symbol" w:hAnsi="Symbol"/>
          <w:sz w:val="28"/>
        </w:rPr>
        <w:t></w:t>
      </w:r>
      <w:r>
        <w:rPr>
          <w:sz w:val="28"/>
        </w:rPr>
        <w:t xml:space="preserve">липопротеинов (г/л) =  (Е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– Е</w:t>
      </w:r>
      <w:r>
        <w:rPr>
          <w:sz w:val="28"/>
          <w:vertAlign w:val="subscript"/>
        </w:rPr>
        <w:t>1</w:t>
      </w:r>
      <w:r>
        <w:rPr>
          <w:sz w:val="28"/>
        </w:rPr>
        <w:t>) ∙10; где 10 – эмпирический коэффициент пересчета β–липопротеинов в г/л.</w:t>
      </w:r>
    </w:p>
    <w:p>
      <w:pPr>
        <w:jc w:val="both"/>
        <w:rPr>
          <w:sz w:val="28"/>
        </w:rPr>
      </w:pPr>
      <w:r>
        <w:rPr>
          <w:sz w:val="28"/>
        </w:rPr>
        <w:t xml:space="preserve">В норме содержание </w:t>
      </w:r>
      <w:r>
        <w:rPr>
          <w:rFonts w:ascii="Symbol" w:hAnsi="Symbol"/>
          <w:sz w:val="28"/>
        </w:rPr>
        <w:t></w:t>
      </w:r>
      <w:r>
        <w:rPr>
          <w:sz w:val="28"/>
        </w:rPr>
        <w:t>липопротеинов в сывортке крови составляет 3,0-4,5 г/л.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Клинико-диагностическое значение</w:t>
      </w:r>
      <w:r>
        <w:rPr>
          <w:sz w:val="28"/>
        </w:rPr>
        <w:t xml:space="preserve">: увеличение </w:t>
      </w:r>
      <w:r>
        <w:rPr>
          <w:rFonts w:ascii="Symbol" w:hAnsi="Symbol"/>
          <w:sz w:val="28"/>
        </w:rPr>
        <w:t></w:t>
      </w:r>
      <w:r>
        <w:rPr>
          <w:sz w:val="28"/>
        </w:rPr>
        <w:t xml:space="preserve">липопротеинов в крови наблюдается при атеросклерозе, механической желтухе, острых гепатитах, хронических заболеваниях печени, диабете, ожирении. Уменьшение – при </w:t>
      </w:r>
      <w:r>
        <w:rPr>
          <w:rFonts w:ascii="Symbol" w:hAnsi="Symbol"/>
          <w:sz w:val="28"/>
        </w:rPr>
        <w:t></w:t>
      </w:r>
      <w:r>
        <w:rPr>
          <w:sz w:val="28"/>
          <w:vertAlign w:val="subscript"/>
        </w:rPr>
        <w:t xml:space="preserve">2  </w:t>
      </w:r>
      <w:r>
        <w:rPr>
          <w:sz w:val="28"/>
        </w:rPr>
        <w:t>– плазмоцитоме.</w:t>
      </w: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2"/>
        <w:numPr>
          <w:ilvl w:val="0"/>
          <w:numId w:val="2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Повторить дихотомическое расщепление углеводов в аэробных условиях.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Повторить химизм реакций и биологическую роль цикла трикарбоновых кислот.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Повторить строение и механизм действия витаминов В</w:t>
      </w:r>
      <w:r>
        <w:rPr>
          <w:sz w:val="28"/>
          <w:vertAlign w:val="subscript"/>
        </w:rPr>
        <w:t>1</w:t>
      </w:r>
      <w:r>
        <w:rPr>
          <w:sz w:val="28"/>
        </w:rPr>
        <w:t>, В</w:t>
      </w:r>
      <w:r>
        <w:rPr>
          <w:sz w:val="28"/>
          <w:vertAlign w:val="subscript"/>
        </w:rPr>
        <w:t>2</w:t>
      </w:r>
      <w:r>
        <w:rPr>
          <w:sz w:val="28"/>
        </w:rPr>
        <w:t>, РР.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Написать последовательность ферментативных реакций окисления глицерола до стадии образования ПВК. Подсчитать энергетический эффект.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Заполнить таблицу</w:t>
      </w:r>
    </w:p>
    <w:p>
      <w:pPr>
        <w:tabs>
          <w:tab w:val="left" w:pos="360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Сравнительная характеристика липаз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25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Панкреатическая липаза</w:t>
            </w:r>
          </w:p>
        </w:tc>
        <w:tc>
          <w:tcPr>
            <w:tcW w:w="2872" w:type="dxa"/>
          </w:tcPr>
          <w:p>
            <w:pPr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Липопротеинлипаза</w:t>
            </w:r>
          </w:p>
        </w:tc>
        <w:tc>
          <w:tcPr>
            <w:tcW w:w="2232" w:type="dxa"/>
          </w:tcPr>
          <w:p>
            <w:pPr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ТАГ-липаза</w:t>
            </w:r>
          </w:p>
        </w:tc>
      </w:tr>
      <w:tr>
        <w:tc>
          <w:tcPr>
            <w:tcW w:w="25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Локализация реакции</w:t>
            </w:r>
          </w:p>
        </w:tc>
        <w:tc>
          <w:tcPr>
            <w:tcW w:w="252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c>
          <w:tcPr>
            <w:tcW w:w="25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Активаторы реакции</w:t>
            </w:r>
          </w:p>
        </w:tc>
        <w:tc>
          <w:tcPr>
            <w:tcW w:w="252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c>
          <w:tcPr>
            <w:tcW w:w="25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Субстраты реакции</w:t>
            </w:r>
          </w:p>
        </w:tc>
        <w:tc>
          <w:tcPr>
            <w:tcW w:w="252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c>
          <w:tcPr>
            <w:tcW w:w="25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Основные продукты реакции</w:t>
            </w:r>
          </w:p>
        </w:tc>
        <w:tc>
          <w:tcPr>
            <w:tcW w:w="252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c>
          <w:tcPr>
            <w:tcW w:w="2508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Судьба продуктов реакции</w:t>
            </w:r>
          </w:p>
        </w:tc>
        <w:tc>
          <w:tcPr>
            <w:tcW w:w="252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7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4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1.Биологическая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3AB442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C3E295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A623A07"/>
    <w:multiLevelType w:val="hybridMultilevel"/>
    <w:lvl w:ilvl="0">
      <w:start w:val="1"/>
      <w:numFmt w:val="bullet"/>
      <w:suff w:val="tab"/>
      <w:lvlText w:val=""/>
      <w:lvlJc w:val="left"/>
      <w:pPr>
        <w:ind w:hanging="360" w:left="360"/>
        <w:tabs>
          <w:tab w:val="left" w:pos="360" w:leader="none"/>
        </w:tabs>
      </w:pPr>
      <w:rPr>
        <w:rFonts w:ascii="Wingdings" w:hAnsi="Wingdings"/>
      </w:rPr>
    </w:lvl>
    <w:lvl w:ilvl="1" w:tplc="0AFB87C5">
      <w:start w:val="1"/>
      <w:numFmt w:val="decimal"/>
      <w:suff w:val="tab"/>
      <w:lvlText w:val="%1."/>
      <w:lvlJc w:val="left"/>
      <w:pPr/>
      <w:rPr/>
    </w:lvl>
    <w:lvl w:ilvl="2" w:tplc="7B4ED052">
      <w:start w:val="1"/>
      <w:numFmt w:val="decimal"/>
      <w:suff w:val="tab"/>
      <w:lvlText w:val="%1."/>
      <w:lvlJc w:val="left"/>
      <w:pPr/>
      <w:rPr/>
    </w:lvl>
    <w:lvl w:ilvl="3" w:tplc="5E4039B5">
      <w:start w:val="1"/>
      <w:numFmt w:val="decimal"/>
      <w:suff w:val="tab"/>
      <w:lvlText w:val="%1."/>
      <w:lvlJc w:val="left"/>
      <w:pPr/>
      <w:rPr/>
    </w:lvl>
    <w:lvl w:ilvl="4" w:tplc="54742993">
      <w:start w:val="1"/>
      <w:numFmt w:val="decimal"/>
      <w:suff w:val="tab"/>
      <w:lvlText w:val="%1."/>
      <w:lvlJc w:val="left"/>
      <w:pPr/>
      <w:rPr/>
    </w:lvl>
    <w:lvl w:ilvl="5" w:tplc="3D7042B6">
      <w:start w:val="1"/>
      <w:numFmt w:val="decimal"/>
      <w:suff w:val="tab"/>
      <w:lvlText w:val="%1."/>
      <w:lvlJc w:val="left"/>
      <w:pPr/>
      <w:rPr/>
    </w:lvl>
    <w:lvl w:ilvl="6" w:tplc="32DED191">
      <w:start w:val="1"/>
      <w:numFmt w:val="decimal"/>
      <w:suff w:val="tab"/>
      <w:lvlText w:val="%1."/>
      <w:lvlJc w:val="left"/>
      <w:pPr/>
      <w:rPr/>
    </w:lvl>
    <w:lvl w:ilvl="7" w:tplc="29D9F584">
      <w:start w:val="1"/>
      <w:numFmt w:val="decimal"/>
      <w:suff w:val="tab"/>
      <w:lvlText w:val="%1."/>
      <w:lvlJc w:val="left"/>
      <w:pPr/>
      <w:rPr/>
    </w:lvl>
    <w:lvl w:ilvl="8" w:tplc="1E456AFE">
      <w:start w:val="1"/>
      <w:numFmt w:val="decimal"/>
      <w:suff w:val="tab"/>
      <w:lvlText w:val="%1."/>
      <w:lvlJc w:val="left"/>
      <w:pPr/>
      <w:rPr/>
    </w:lvl>
  </w:abstractNum>
  <w:abstractNum w:abstractNumId="3">
    <w:nsid w:val="48603F15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/>
    </w:lvl>
    <w:lvl w:ilvl="1" w:tplc="16ABDA98">
      <w:start w:val="1"/>
      <w:numFmt w:val="decimal"/>
      <w:suff w:val="tab"/>
      <w:lvlText w:val="%1."/>
      <w:lvlJc w:val="left"/>
      <w:pPr/>
      <w:rPr/>
    </w:lvl>
    <w:lvl w:ilvl="2" w:tplc="0BD559C6">
      <w:start w:val="1"/>
      <w:numFmt w:val="decimal"/>
      <w:suff w:val="tab"/>
      <w:lvlText w:val="%1."/>
      <w:lvlJc w:val="left"/>
      <w:pPr/>
      <w:rPr/>
    </w:lvl>
    <w:lvl w:ilvl="3" w:tplc="77F17668">
      <w:start w:val="1"/>
      <w:numFmt w:val="decimal"/>
      <w:suff w:val="tab"/>
      <w:lvlText w:val="%1."/>
      <w:lvlJc w:val="left"/>
      <w:pPr/>
      <w:rPr/>
    </w:lvl>
    <w:lvl w:ilvl="4" w:tplc="53853415">
      <w:start w:val="1"/>
      <w:numFmt w:val="decimal"/>
      <w:suff w:val="tab"/>
      <w:lvlText w:val="%1."/>
      <w:lvlJc w:val="left"/>
      <w:pPr/>
      <w:rPr/>
    </w:lvl>
    <w:lvl w:ilvl="5" w:tplc="5A33B8FE">
      <w:start w:val="1"/>
      <w:numFmt w:val="decimal"/>
      <w:suff w:val="tab"/>
      <w:lvlText w:val="%1."/>
      <w:lvlJc w:val="left"/>
      <w:pPr/>
      <w:rPr/>
    </w:lvl>
    <w:lvl w:ilvl="6" w:tplc="53DF6BDC">
      <w:start w:val="1"/>
      <w:numFmt w:val="decimal"/>
      <w:suff w:val="tab"/>
      <w:lvlText w:val="%1."/>
      <w:lvlJc w:val="left"/>
      <w:pPr/>
      <w:rPr/>
    </w:lvl>
    <w:lvl w:ilvl="7" w:tplc="56F16BE8">
      <w:start w:val="1"/>
      <w:numFmt w:val="decimal"/>
      <w:suff w:val="tab"/>
      <w:lvlText w:val="%1."/>
      <w:lvlJc w:val="left"/>
      <w:pPr/>
      <w:rPr/>
    </w:lvl>
    <w:lvl w:ilvl="8" w:tplc="42E8F66D">
      <w:start w:val="1"/>
      <w:numFmt w:val="decimal"/>
      <w:suff w:val="tab"/>
      <w:lvlText w:val="%1."/>
      <w:lvlJc w:val="left"/>
      <w:pPr/>
      <w:rPr/>
    </w:lvl>
  </w:abstractNum>
  <w:abstractNum w:abstractNumId="4">
    <w:nsid w:val="7E2F2825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/>
    </w:lvl>
    <w:lvl w:ilvl="1" w:tplc="2243D385">
      <w:start w:val="1"/>
      <w:numFmt w:val="decimal"/>
      <w:suff w:val="tab"/>
      <w:lvlText w:val="%1."/>
      <w:lvlJc w:val="left"/>
      <w:pPr/>
      <w:rPr/>
    </w:lvl>
    <w:lvl w:ilvl="2" w:tplc="0E5788D8">
      <w:start w:val="1"/>
      <w:numFmt w:val="decimal"/>
      <w:suff w:val="tab"/>
      <w:lvlText w:val="%1."/>
      <w:lvlJc w:val="left"/>
      <w:pPr/>
      <w:rPr/>
    </w:lvl>
    <w:lvl w:ilvl="3" w:tplc="5177FC25">
      <w:start w:val="1"/>
      <w:numFmt w:val="decimal"/>
      <w:suff w:val="tab"/>
      <w:lvlText w:val="%1."/>
      <w:lvlJc w:val="left"/>
      <w:pPr/>
      <w:rPr/>
    </w:lvl>
    <w:lvl w:ilvl="4" w:tplc="1F77D1B0">
      <w:start w:val="1"/>
      <w:numFmt w:val="decimal"/>
      <w:suff w:val="tab"/>
      <w:lvlText w:val="%1."/>
      <w:lvlJc w:val="left"/>
      <w:pPr/>
      <w:rPr/>
    </w:lvl>
    <w:lvl w:ilvl="5" w:tplc="6C92D4D6">
      <w:start w:val="1"/>
      <w:numFmt w:val="decimal"/>
      <w:suff w:val="tab"/>
      <w:lvlText w:val="%1."/>
      <w:lvlJc w:val="left"/>
      <w:pPr/>
      <w:rPr/>
    </w:lvl>
    <w:lvl w:ilvl="6" w:tplc="7E0D2975">
      <w:start w:val="1"/>
      <w:numFmt w:val="decimal"/>
      <w:suff w:val="tab"/>
      <w:lvlText w:val="%1."/>
      <w:lvlJc w:val="left"/>
      <w:pPr/>
      <w:rPr/>
    </w:lvl>
    <w:lvl w:ilvl="7" w:tplc="23391BF8">
      <w:start w:val="1"/>
      <w:numFmt w:val="decimal"/>
      <w:suff w:val="tab"/>
      <w:lvlText w:val="%1."/>
      <w:lvlJc w:val="left"/>
      <w:pPr/>
      <w:rPr/>
    </w:lvl>
    <w:lvl w:ilvl="8" w:tplc="7826464C">
      <w:start w:val="1"/>
      <w:numFmt w:val="decimal"/>
      <w:suff w:val="tab"/>
      <w:lvlText w:val="%1."/>
      <w:lvlJc w:val="left"/>
      <w:pPr/>
      <w:rPr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