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01042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3"/>
        <w:jc w:val="center"/>
        <w:rPr>
          <w:b w:val="1"/>
          <w:sz w:val="28"/>
        </w:rPr>
      </w:pPr>
      <w:r>
        <w:rPr>
          <w:b w:val="1"/>
          <w:sz w:val="28"/>
        </w:rPr>
        <w:t xml:space="preserve">Тема 2.2: « ЭНЕРГЕТИЧЕСКИЙ ОБМЕН. </w:t>
      </w:r>
    </w:p>
    <w:p>
      <w:pPr>
        <w:pStyle w:val="P3"/>
        <w:jc w:val="center"/>
        <w:rPr>
          <w:b w:val="1"/>
          <w:sz w:val="28"/>
        </w:rPr>
      </w:pPr>
      <w:r>
        <w:rPr>
          <w:b w:val="1"/>
          <w:sz w:val="28"/>
        </w:rPr>
        <w:t>ЦЕПИ ТРАНСПОРТА ЭЛЕКТРОНОВ»</w:t>
      </w:r>
    </w:p>
    <w:p>
      <w:pPr>
        <w:pStyle w:val="P1"/>
        <w:spacing w:lineRule="auto" w:line="360" w:beforeAutospacing="0" w:afterAutospacing="0"/>
        <w:rPr>
          <w:sz w:val="28"/>
          <w:u w:val="single"/>
        </w:rPr>
      </w:pPr>
      <w:r>
        <w:rPr>
          <w:sz w:val="28"/>
          <w:u w:val="single"/>
        </w:rPr>
        <w:t>Обоснование темы.</w:t>
      </w:r>
    </w:p>
    <w:p>
      <w:pPr>
        <w:pStyle w:val="P1"/>
        <w:spacing w:lineRule="auto" w:line="360" w:beforeAutospacing="0" w:afterAutospacing="0"/>
        <w:ind w:firstLine="567"/>
        <w:rPr>
          <w:sz w:val="28"/>
        </w:rPr>
      </w:pPr>
      <w:r>
        <w:rPr>
          <w:sz w:val="28"/>
        </w:rPr>
        <w:t>Изучение процессов биологического окисления необходимо для получения представлений о путях образования конечных продуктов обмена (СО</w:t>
      </w:r>
      <w:r>
        <w:rPr>
          <w:sz w:val="28"/>
          <w:vertAlign w:val="subscript"/>
        </w:rPr>
        <w:t>2</w:t>
      </w:r>
      <w:r>
        <w:rPr>
          <w:sz w:val="28"/>
        </w:rPr>
        <w:t>, Н</w:t>
      </w:r>
      <w:r>
        <w:rPr>
          <w:sz w:val="28"/>
          <w:vertAlign w:val="subscript"/>
        </w:rPr>
        <w:t>2</w:t>
      </w:r>
      <w:r>
        <w:rPr>
          <w:sz w:val="28"/>
        </w:rPr>
        <w:t xml:space="preserve">О) и возможных нарушениях этих процессов, а также о механизме синтеза АТФ. </w:t>
      </w:r>
    </w:p>
    <w:p>
      <w:pPr>
        <w:pStyle w:val="P1"/>
        <w:spacing w:lineRule="auto" w:line="360" w:beforeAutospacing="0" w:afterAutospacing="0"/>
        <w:ind w:firstLine="567"/>
        <w:rPr>
          <w:caps w:val="1"/>
          <w:sz w:val="28"/>
        </w:rPr>
      </w:pPr>
      <w:r>
        <w:rPr>
          <w:sz w:val="28"/>
        </w:rPr>
        <w:t>Процессы биологического окисления сопровождаются выделением энергии, часть которой аккумулируется в высокоэнергетических связях АТФ. Большая часть энергии выделяется в процессах тканевого дыхания, функционирование которых связано с работой мультиферментных комплексов - цепей транспорта электронов.</w:t>
      </w:r>
    </w:p>
    <w:p>
      <w:pPr>
        <w:pStyle w:val="P1"/>
        <w:spacing w:lineRule="auto" w:line="360" w:beforeAutospacing="0" w:afterAutospacing="0"/>
        <w:rPr>
          <w:sz w:val="28"/>
          <w:u w:val="single"/>
        </w:rPr>
      </w:pPr>
      <w:r>
        <w:rPr>
          <w:sz w:val="28"/>
          <w:u w:val="single"/>
        </w:rPr>
        <w:t>Цель занятия:</w:t>
      </w:r>
    </w:p>
    <w:p>
      <w:pPr>
        <w:pStyle w:val="P1"/>
        <w:numPr>
          <w:ilvl w:val="0"/>
          <w:numId w:val="2"/>
        </w:numPr>
        <w:tabs>
          <w:tab w:val="left" w:pos="1080" w:leader="none"/>
        </w:tabs>
        <w:spacing w:lineRule="auto" w:line="360" w:beforeAutospacing="0" w:afterAutospacing="0"/>
        <w:rPr>
          <w:sz w:val="28"/>
        </w:rPr>
      </w:pPr>
      <w:r>
        <w:rPr>
          <w:sz w:val="28"/>
        </w:rPr>
        <w:t>Знать общую характеристику ферментов I класса «Оксидоредуктаз»;</w:t>
      </w:r>
    </w:p>
    <w:p>
      <w:pPr>
        <w:pStyle w:val="P1"/>
        <w:numPr>
          <w:ilvl w:val="0"/>
          <w:numId w:val="2"/>
        </w:numPr>
        <w:tabs>
          <w:tab w:val="left" w:pos="1080" w:leader="none"/>
        </w:tabs>
        <w:spacing w:lineRule="auto" w:line="360" w:beforeAutospacing="0" w:afterAutospacing="0"/>
        <w:rPr>
          <w:sz w:val="28"/>
        </w:rPr>
      </w:pPr>
      <w:r>
        <w:rPr>
          <w:sz w:val="28"/>
        </w:rPr>
        <w:t xml:space="preserve">Уметь «собирать» ЦТЭ I  и II типов;</w:t>
      </w:r>
    </w:p>
    <w:p>
      <w:pPr>
        <w:pStyle w:val="P1"/>
        <w:numPr>
          <w:ilvl w:val="0"/>
          <w:numId w:val="2"/>
        </w:numPr>
        <w:tabs>
          <w:tab w:val="left" w:pos="1080" w:leader="none"/>
        </w:tabs>
        <w:spacing w:lineRule="auto" w:line="360" w:beforeAutospacing="0" w:afterAutospacing="0"/>
        <w:rPr>
          <w:sz w:val="28"/>
        </w:rPr>
      </w:pPr>
      <w:r>
        <w:rPr>
          <w:sz w:val="28"/>
        </w:rPr>
        <w:t xml:space="preserve">Иметь представление о полном  восстановлении кислорода.</w:t>
      </w:r>
    </w:p>
    <w:p>
      <w:pPr>
        <w:pStyle w:val="P1"/>
        <w:spacing w:lineRule="auto" w:line="360" w:beforeAutospacing="0" w:afterAutospacing="0"/>
        <w:rPr>
          <w:sz w:val="28"/>
          <w:u w:val="single"/>
        </w:rPr>
      </w:pPr>
      <w:r>
        <w:rPr>
          <w:sz w:val="28"/>
          <w:u w:val="single"/>
        </w:rPr>
        <w:t>Необходимый исходный уровень:</w:t>
      </w:r>
    </w:p>
    <w:p>
      <w:pPr>
        <w:pStyle w:val="P1"/>
        <w:spacing w:lineRule="auto" w:line="360" w:beforeAutospacing="0" w:afterAutospacing="0"/>
        <w:rPr>
          <w:sz w:val="28"/>
        </w:rPr>
      </w:pPr>
      <w:r>
        <w:rPr>
          <w:sz w:val="28"/>
        </w:rPr>
        <w:t xml:space="preserve">  Из курса биоорганической химии студент должен знать:</w:t>
      </w:r>
    </w:p>
    <w:p>
      <w:pPr>
        <w:pStyle w:val="P1"/>
        <w:spacing w:lineRule="auto" w:line="360" w:beforeAutospacing="0" w:afterAutospacing="0"/>
        <w:rPr>
          <w:sz w:val="28"/>
        </w:rPr>
      </w:pPr>
      <w:r>
        <w:rPr>
          <w:sz w:val="28"/>
        </w:rPr>
        <w:t xml:space="preserve">-понятие об окислительно-восстановительных и свободно-радикальных реакциях; </w:t>
      </w:r>
    </w:p>
    <w:p>
      <w:pPr>
        <w:pStyle w:val="P1"/>
        <w:spacing w:lineRule="auto" w:line="360" w:beforeAutospacing="0" w:afterAutospacing="0"/>
        <w:rPr>
          <w:sz w:val="28"/>
        </w:rPr>
      </w:pPr>
      <w:r>
        <w:rPr>
          <w:sz w:val="28"/>
        </w:rPr>
        <w:t>-понятие о редокс – потенциалах и редокс – системах;</w:t>
      </w:r>
    </w:p>
    <w:p>
      <w:pPr>
        <w:pStyle w:val="P1"/>
        <w:spacing w:lineRule="auto" w:line="360" w:beforeAutospacing="0" w:afterAutospacing="0"/>
        <w:ind w:firstLine="709"/>
        <w:rPr>
          <w:sz w:val="28"/>
        </w:rPr>
      </w:pPr>
      <w:r>
        <w:rPr>
          <w:sz w:val="28"/>
          <w:u w:val="single"/>
        </w:rPr>
        <w:t>Основные понятия темы</w:t>
      </w:r>
      <w:r>
        <w:rPr>
          <w:sz w:val="28"/>
        </w:rPr>
        <w:t xml:space="preserve">: Ферменты биологического окисления -оксидоредуктазы. Тканевое дыхание, дыхательные цепи, роль кислорода в процессах тканевого дыхания. Полное восстановление кислорода. </w:t>
      </w:r>
    </w:p>
    <w:p>
      <w:pPr>
        <w:pStyle w:val="P1"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ВОПРОСЫ К ЗАНЯТИЮ</w:t>
      </w:r>
    </w:p>
    <w:p>
      <w:pPr>
        <w:pStyle w:val="P3"/>
        <w:contextualSpacing w:val="1"/>
        <w:jc w:val="both"/>
        <w:rPr>
          <w:sz w:val="28"/>
        </w:rPr>
      </w:pPr>
      <w:r>
        <w:rPr>
          <w:sz w:val="28"/>
        </w:rPr>
        <w:t>1.Ферменты биологического окисления. Классификация по химической природе, характеру действия:</w:t>
      </w:r>
    </w:p>
    <w:p>
      <w:pPr>
        <w:pStyle w:val="P3"/>
        <w:ind w:left="709"/>
        <w:jc w:val="both"/>
        <w:rPr>
          <w:sz w:val="28"/>
        </w:rPr>
      </w:pPr>
      <w:r>
        <w:rPr>
          <w:sz w:val="28"/>
        </w:rPr>
        <w:t>- пиридинзависимые ДГ, представители;</w:t>
      </w:r>
    </w:p>
    <w:p>
      <w:pPr>
        <w:pStyle w:val="P3"/>
        <w:ind w:left="709"/>
        <w:jc w:val="both"/>
        <w:rPr>
          <w:sz w:val="28"/>
        </w:rPr>
      </w:pPr>
      <w:r>
        <w:rPr>
          <w:sz w:val="28"/>
        </w:rPr>
        <w:t>- флавинзависимые ДГ, представители;</w:t>
      </w:r>
    </w:p>
    <w:p>
      <w:pPr>
        <w:pStyle w:val="P3"/>
        <w:ind w:left="709"/>
        <w:jc w:val="both"/>
        <w:rPr>
          <w:sz w:val="28"/>
        </w:rPr>
      </w:pPr>
      <w:r>
        <w:rPr>
          <w:sz w:val="28"/>
        </w:rPr>
        <w:t>- цитохромная система ферментов (в, с</w:t>
      </w:r>
      <w:r>
        <w:rPr>
          <w:sz w:val="28"/>
          <w:vertAlign w:val="subscript"/>
        </w:rPr>
        <w:t>1</w:t>
      </w:r>
      <w:r>
        <w:rPr>
          <w:sz w:val="28"/>
        </w:rPr>
        <w:t>, с);</w:t>
      </w:r>
    </w:p>
    <w:p>
      <w:pPr>
        <w:pStyle w:val="P3"/>
        <w:ind w:left="709"/>
        <w:jc w:val="both"/>
        <w:rPr>
          <w:sz w:val="28"/>
        </w:rPr>
      </w:pPr>
      <w:r>
        <w:rPr>
          <w:sz w:val="28"/>
        </w:rPr>
        <w:t>- аа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– цитохромоксидаза ;</w:t>
      </w:r>
    </w:p>
    <w:p>
      <w:pPr>
        <w:spacing w:lineRule="auto" w:line="360" w:beforeAutospacing="0" w:afterAutospacing="0"/>
        <w:rPr>
          <w:sz w:val="28"/>
        </w:rPr>
      </w:pPr>
      <w:r>
        <w:rPr>
          <w:sz w:val="28"/>
        </w:rPr>
        <w:t xml:space="preserve">2.Тканевое дыхание – терминальный этап биологического окисления.  Субстраты тканевого дыхания.</w:t>
      </w:r>
    </w:p>
    <w:p>
      <w:pPr>
        <w:pStyle w:val="P2"/>
        <w:jc w:val="both"/>
        <w:rPr>
          <w:sz w:val="28"/>
        </w:rPr>
      </w:pPr>
      <w:r>
        <w:rPr>
          <w:sz w:val="28"/>
        </w:rPr>
        <w:t xml:space="preserve">3.Дыхательные цепи (ЦТЭ). Редокс-потенциалы компонентов дыхательной цепи I, II типа. Отличия ЦТЭ II типа от ЦТЭ I типа.  </w:t>
      </w:r>
    </w:p>
    <w:p>
      <w:pPr>
        <w:pStyle w:val="P2"/>
        <w:jc w:val="both"/>
        <w:rPr>
          <w:sz w:val="28"/>
        </w:rPr>
      </w:pPr>
      <w:r>
        <w:rPr>
          <w:sz w:val="28"/>
        </w:rPr>
        <w:t>4.Роль кислорода в процессах тканевого дыхания. Полное восстановление кислорода.</w:t>
      </w:r>
    </w:p>
    <w:p>
      <w:pPr>
        <w:pStyle w:val="P2"/>
        <w:jc w:val="both"/>
        <w:rPr>
          <w:sz w:val="28"/>
        </w:rPr>
      </w:pPr>
      <w:r>
        <w:rPr>
          <w:sz w:val="28"/>
        </w:rPr>
        <w:t>5.Современные представления о строении и функционировании дыхательных цепей.</w:t>
      </w:r>
    </w:p>
    <w:p>
      <w:pPr>
        <w:pStyle w:val="P2"/>
        <w:jc w:val="both"/>
        <w:rPr>
          <w:sz w:val="28"/>
        </w:rPr>
      </w:pPr>
      <w:r>
        <w:rPr>
          <w:sz w:val="28"/>
        </w:rPr>
        <w:t xml:space="preserve">6. Ингибиторы тканевого дыхания.  </w:t>
      </w:r>
    </w:p>
    <w:p>
      <w:pPr>
        <w:pStyle w:val="P2"/>
        <w:jc w:val="both"/>
        <w:rPr>
          <w:sz w:val="28"/>
        </w:rPr>
      </w:pPr>
      <w:r>
        <w:rPr>
          <w:sz w:val="28"/>
        </w:rPr>
        <w:t>7. Зависимость интенсивности тканевого дыхания от концентрации АДФ – дыхательный контроль.</w:t>
      </w:r>
    </w:p>
    <w:p>
      <w:pPr>
        <w:pStyle w:val="P3"/>
        <w:jc w:val="center"/>
        <w:rPr>
          <w:b w:val="1"/>
          <w:sz w:val="28"/>
        </w:rPr>
      </w:pPr>
    </w:p>
    <w:p>
      <w:pPr>
        <w:pStyle w:val="P3"/>
        <w:jc w:val="center"/>
        <w:rPr>
          <w:b w:val="1"/>
          <w:sz w:val="28"/>
        </w:rPr>
      </w:pPr>
      <w:r>
        <w:rPr>
          <w:b w:val="1"/>
          <w:sz w:val="28"/>
        </w:rPr>
        <w:t>МЕТОДИЧЕСКИЕ УКАЗАНИЯ К</w:t>
      </w:r>
      <w:r>
        <w:rPr>
          <w:sz w:val="28"/>
        </w:rPr>
        <w:t xml:space="preserve"> </w:t>
      </w:r>
      <w:r>
        <w:rPr>
          <w:b w:val="1"/>
          <w:sz w:val="28"/>
        </w:rPr>
        <w:t>ПРАКТИЧЕСКОЙ ЧАСТИ ЗАНЯТИЯ</w:t>
      </w:r>
    </w:p>
    <w:p>
      <w:pPr>
        <w:pStyle w:val="P3"/>
        <w:jc w:val="center"/>
        <w:rPr>
          <w:b w:val="1"/>
          <w:sz w:val="28"/>
        </w:rPr>
      </w:pPr>
      <w:r>
        <w:rPr>
          <w:b w:val="1"/>
          <w:sz w:val="28"/>
        </w:rPr>
        <w:t>Лабораторная работа 1</w:t>
      </w:r>
    </w:p>
    <w:p>
      <w:pPr>
        <w:spacing w:lineRule="auto" w:line="360" w:beforeAutospacing="0" w:afterAutospacing="0"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Обнаружение активности сукцинатдегидрогеназы в мышечной ткани</w:t>
      </w:r>
    </w:p>
    <w:p>
      <w:pPr>
        <w:spacing w:lineRule="auto" w:line="360" w:beforeAutospacing="0" w:afterAutospacing="0"/>
        <w:ind w:firstLine="709"/>
        <w:jc w:val="both"/>
        <w:rPr>
          <w:sz w:val="28"/>
        </w:rPr>
      </w:pPr>
      <w:r>
        <w:rPr>
          <w:i w:val="1"/>
          <w:sz w:val="28"/>
          <w:u w:val="single"/>
        </w:rPr>
        <w:t>Принцип метода</w:t>
      </w:r>
      <w:r>
        <w:rPr>
          <w:sz w:val="28"/>
          <w:u w:val="single"/>
        </w:rPr>
        <w:t xml:space="preserve">: </w:t>
      </w:r>
      <w:r>
        <w:rPr>
          <w:sz w:val="28"/>
        </w:rPr>
        <w:t xml:space="preserve"> в качестве источника фермента используется мышечная ткань, где сукцинатдегидрогеназа (СДГ) прочно связана с клеточной структурой. Действие этого фермента можно наблюдать при добавлении к янтарной кислоте 2,6-дихлорфенолиндофенола (краски Тильманса), являющегося акцептором водорода и превращающегося в восстановленную бесцветную форму. Поскольку раствор окисленного 2,6-дихлорфенолиндофенола окрашен в синий цвет в щелочной среде, а восстановленная форма бесцветна, то о действии СДГ можно судить по обесцвечиванию раствора 2,6- дихлорфенолиндофенола в присутствии мышц. </w:t>
      </w:r>
    </w:p>
    <w:p>
      <w:pPr>
        <w:spacing w:lineRule="auto" w:line="360" w:beforeAutospacing="0" w:afterAutospacing="0"/>
        <w:ind w:firstLine="360"/>
        <w:jc w:val="both"/>
        <w:rPr>
          <w:sz w:val="28"/>
        </w:rPr>
      </w:pPr>
      <w:r>
        <w:rPr>
          <w:i w:val="1"/>
          <w:sz w:val="28"/>
          <w:u w:val="single"/>
        </w:rPr>
        <w:t>Ход работы</w:t>
      </w:r>
      <w:r>
        <w:rPr>
          <w:sz w:val="28"/>
          <w:u w:val="single"/>
        </w:rPr>
        <w:t xml:space="preserve">: </w:t>
      </w:r>
      <w:r>
        <w:rPr>
          <w:sz w:val="28"/>
        </w:rPr>
        <w:t xml:space="preserve">мышечную ткань (свежую) около 1 г измельчают ножницами и растирают в ступке с небольшим количеством воды  (приблизительно 2-3 мл) в течение 1 минуты, затем  мышечную кашицу переносят на двойной слой марли, помещенной на воронку, промывают водой, помещают на фильтровальную бумагу и высушивают. В 2 пробирки наливают по 3 мл фосфатного буфера (рH 7,4) и помещают в них по 0,1 г мышечной кашицы. Затем в опытную пробу добавляют 5 капель 3% раствора янтарной кислоты и для нейтрализации 5 капель 0,1 N раствора гидроксида натрия, а в контрольную пробу приливают 10 капель дистиллированной воды. В обе пробирки добавляют по 1мл 0,001 N раствора  2,6-дихлорфенолиндофенола и содержимое пробирок перемешивают. Пробы помещают в термостат при 37</w:t>
      </w:r>
      <w:r>
        <w:rPr>
          <w:rFonts w:ascii="Symbol" w:hAnsi="Symbol"/>
          <w:sz w:val="28"/>
        </w:rPr>
        <w:t></w:t>
      </w:r>
      <w:r>
        <w:rPr>
          <w:sz w:val="28"/>
        </w:rPr>
        <w:t xml:space="preserve">С на 40 мин. </w:t>
      </w:r>
    </w:p>
    <w:p>
      <w:pPr>
        <w:spacing w:lineRule="auto" w:line="360" w:beforeAutospacing="0" w:afterAutospacing="0"/>
        <w:ind w:firstLine="360"/>
        <w:jc w:val="both"/>
        <w:rPr>
          <w:i w:val="1"/>
          <w:sz w:val="28"/>
        </w:rPr>
      </w:pPr>
      <w:r>
        <w:rPr>
          <w:i w:val="1"/>
          <w:sz w:val="28"/>
        </w:rPr>
        <w:t>Результат:</w:t>
      </w:r>
    </w:p>
    <w:p>
      <w:pPr>
        <w:spacing w:lineRule="auto" w:line="360" w:beforeAutospacing="0" w:afterAutospacing="0"/>
        <w:jc w:val="both"/>
        <w:rPr>
          <w:i w:val="1"/>
          <w:sz w:val="28"/>
        </w:rPr>
      </w:pPr>
    </w:p>
    <w:p>
      <w:pPr>
        <w:spacing w:lineRule="auto" w:line="360" w:beforeAutospacing="0" w:afterAutospacing="0"/>
        <w:ind w:firstLine="360"/>
        <w:jc w:val="both"/>
        <w:rPr>
          <w:i w:val="1"/>
          <w:sz w:val="28"/>
        </w:rPr>
      </w:pPr>
      <w:r>
        <w:rPr>
          <w:i w:val="1"/>
          <w:sz w:val="28"/>
        </w:rPr>
        <w:t>Вывод:</w:t>
      </w:r>
    </w:p>
    <w:p>
      <w:pPr>
        <w:spacing w:lineRule="auto" w:line="360" w:beforeAutospacing="0" w:afterAutospacing="0"/>
        <w:ind w:firstLine="360"/>
        <w:jc w:val="both"/>
        <w:rPr>
          <w:i w:val="1"/>
          <w:sz w:val="28"/>
        </w:rPr>
      </w:pPr>
    </w:p>
    <w:p>
      <w:pPr>
        <w:spacing w:lineRule="auto" w:line="360" w:beforeAutospacing="0" w:afterAutospacing="0"/>
        <w:ind w:firstLine="360"/>
        <w:jc w:val="both"/>
        <w:rPr>
          <w:i w:val="1"/>
          <w:sz w:val="28"/>
        </w:rPr>
      </w:pPr>
    </w:p>
    <w:p>
      <w:pPr>
        <w:spacing w:lineRule="auto" w:line="360" w:beforeAutospacing="0" w:afterAutospacing="0"/>
        <w:ind w:firstLine="360"/>
        <w:jc w:val="both"/>
        <w:rPr>
          <w:b w:val="1"/>
          <w:sz w:val="28"/>
        </w:rPr>
      </w:pPr>
      <w:r>
        <w:rPr>
          <w:b w:val="1"/>
          <w:sz w:val="28"/>
        </w:rPr>
        <w:t>ВОПРОСЫ ДЛЯ САМОКОНТРОЛЯ</w:t>
      </w:r>
    </w:p>
    <w:p>
      <w:pPr>
        <w:pStyle w:val="P3"/>
        <w:rPr>
          <w:sz w:val="28"/>
        </w:rPr>
      </w:pPr>
      <w:r>
        <w:rPr>
          <w:sz w:val="28"/>
        </w:rPr>
        <w:t xml:space="preserve">I. Рассмотреть следующие вопросы: </w:t>
      </w:r>
    </w:p>
    <w:p>
      <w:pPr>
        <w:pStyle w:val="P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Витамин В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(рибофлавин): химическая природа, свойства, признаки гиповитаминоза, механизм биологического действия ФАД, ФМН. Источники, потребность, </w:t>
      </w:r>
    </w:p>
    <w:p>
      <w:pPr>
        <w:pStyle w:val="P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Витамин РР (ниацин, антипеллагрический): химическая природа, признаки гиповитаминоза, механизм биологического действия, НАД</w:t>
      </w:r>
      <w:r>
        <w:rPr>
          <w:sz w:val="28"/>
          <w:vertAlign w:val="superscript"/>
        </w:rPr>
        <w:t>+</w:t>
      </w:r>
      <w:r>
        <w:rPr>
          <w:sz w:val="28"/>
        </w:rPr>
        <w:t>, НАДФ</w:t>
      </w:r>
      <w:r>
        <w:rPr>
          <w:sz w:val="28"/>
          <w:vertAlign w:val="superscript"/>
        </w:rPr>
        <w:t>+</w:t>
      </w:r>
      <w:r>
        <w:rPr>
          <w:sz w:val="28"/>
        </w:rPr>
        <w:t>. Источники, потребность.</w:t>
      </w:r>
    </w:p>
    <w:p>
      <w:pPr>
        <w:pStyle w:val="P3"/>
        <w:rPr>
          <w:sz w:val="28"/>
        </w:rPr>
      </w:pPr>
      <w:r>
        <w:rPr>
          <w:sz w:val="28"/>
          <w:u w:val="single"/>
        </w:rPr>
        <w:t>II. Заполнить таблицу.</w:t>
      </w:r>
    </w:p>
    <w:p>
      <w:pPr>
        <w:pStyle w:val="P3"/>
        <w:jc w:val="center"/>
        <w:rPr>
          <w:sz w:val="28"/>
        </w:rPr>
      </w:pPr>
      <w:r>
        <w:rPr>
          <w:sz w:val="28"/>
        </w:rPr>
        <w:t xml:space="preserve"> «ФЕРМЕНТЫ БИОЛОГИЧЕСКОГО ОКИСЛЕНИЯ»</w:t>
      </w:r>
    </w:p>
    <w:tbl>
      <w:tblPr>
        <w:tblW w:w="0" w:type="auto"/>
        <w:tblInd w:w="392" w:type="dxa"/>
        <w:tblBorders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  <w:tblLayout w:type="fixed"/>
      </w:tblPr>
      <w:tblGrid/>
      <w:tr>
        <w:tblPrEx>
          <w:tblCellMar>
            <w:top w:w="0" w:type="dxa"/>
            <w:bottom w:w="0" w:type="dxa"/>
          </w:tblCellMar>
        </w:tblPrEx>
        <w:tc>
          <w:tcPr>
            <w:tcW w:w="4394" w:type="dxa"/>
          </w:tcPr>
          <w:p>
            <w:pPr>
              <w:pStyle w:val="P2"/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>
            <w:pPr>
              <w:pStyle w:val="P2"/>
              <w:jc w:val="both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z w:val="28"/>
                <w:vertAlign w:val="superscript"/>
              </w:rPr>
              <w:t>+</w:t>
            </w:r>
          </w:p>
        </w:tc>
        <w:tc>
          <w:tcPr>
            <w:tcW w:w="1276" w:type="dxa"/>
          </w:tcPr>
          <w:p>
            <w:pPr>
              <w:pStyle w:val="P2"/>
              <w:jc w:val="both"/>
              <w:rPr>
                <w:sz w:val="28"/>
              </w:rPr>
            </w:pPr>
            <w:r>
              <w:rPr>
                <w:sz w:val="28"/>
              </w:rPr>
              <w:t>НАДФ</w:t>
            </w:r>
            <w:r>
              <w:rPr>
                <w:sz w:val="28"/>
                <w:vertAlign w:val="superscript"/>
              </w:rPr>
              <w:t>+</w:t>
            </w:r>
          </w:p>
        </w:tc>
        <w:tc>
          <w:tcPr>
            <w:tcW w:w="992" w:type="dxa"/>
          </w:tcPr>
          <w:p>
            <w:pPr>
              <w:pStyle w:val="P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ФМН</w:t>
            </w:r>
          </w:p>
        </w:tc>
        <w:tc>
          <w:tcPr>
            <w:tcW w:w="993" w:type="dxa"/>
          </w:tcPr>
          <w:p>
            <w:pPr>
              <w:pStyle w:val="P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ФАД</w:t>
            </w:r>
          </w:p>
        </w:tc>
        <w:tc>
          <w:tcPr>
            <w:tcW w:w="992" w:type="dxa"/>
          </w:tcPr>
          <w:p>
            <w:pPr>
              <w:pStyle w:val="P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ТДФ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394" w:type="dxa"/>
          </w:tcPr>
          <w:p>
            <w:pPr>
              <w:pStyle w:val="P2"/>
              <w:jc w:val="both"/>
              <w:rPr>
                <w:sz w:val="28"/>
              </w:rPr>
            </w:pPr>
            <w:r>
              <w:rPr>
                <w:sz w:val="28"/>
              </w:rPr>
              <w:t>Написать полное название</w:t>
            </w:r>
          </w:p>
        </w:tc>
        <w:tc>
          <w:tcPr>
            <w:tcW w:w="992" w:type="dxa"/>
          </w:tcPr>
          <w:p>
            <w:pPr>
              <w:pStyle w:val="P2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>
            <w:pPr>
              <w:pStyle w:val="P2"/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>
            <w:pPr>
              <w:pStyle w:val="P2"/>
              <w:jc w:val="both"/>
              <w:rPr>
                <w:sz w:val="28"/>
              </w:rPr>
            </w:pPr>
          </w:p>
        </w:tc>
        <w:tc>
          <w:tcPr>
            <w:tcW w:w="993" w:type="dxa"/>
          </w:tcPr>
          <w:p>
            <w:pPr>
              <w:pStyle w:val="P2"/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>
            <w:pPr>
              <w:pStyle w:val="P2"/>
              <w:jc w:val="both"/>
              <w:rPr>
                <w:sz w:val="28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394" w:type="dxa"/>
          </w:tcPr>
          <w:p>
            <w:pPr>
              <w:pStyle w:val="P2"/>
              <w:spacing w:lineRule="auto" w:line="240" w:beforeAutospacing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Какой частью </w:t>
            </w:r>
          </w:p>
          <w:p>
            <w:pPr>
              <w:pStyle w:val="P2"/>
              <w:spacing w:lineRule="auto" w:line="240" w:beforeAutospacing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фермента является?</w:t>
            </w:r>
          </w:p>
        </w:tc>
        <w:tc>
          <w:tcPr>
            <w:tcW w:w="992" w:type="dxa"/>
          </w:tcPr>
          <w:p>
            <w:pPr>
              <w:pStyle w:val="P2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>
            <w:pPr>
              <w:pStyle w:val="P2"/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>
            <w:pPr>
              <w:pStyle w:val="P2"/>
              <w:jc w:val="both"/>
              <w:rPr>
                <w:sz w:val="28"/>
              </w:rPr>
            </w:pPr>
          </w:p>
        </w:tc>
        <w:tc>
          <w:tcPr>
            <w:tcW w:w="993" w:type="dxa"/>
          </w:tcPr>
          <w:p>
            <w:pPr>
              <w:pStyle w:val="P2"/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>
            <w:pPr>
              <w:pStyle w:val="P2"/>
              <w:jc w:val="both"/>
              <w:rPr>
                <w:sz w:val="28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394" w:type="dxa"/>
          </w:tcPr>
          <w:p>
            <w:pPr>
              <w:pStyle w:val="P2"/>
              <w:spacing w:lineRule="auto" w:line="240" w:beforeAutospacing="0" w:afterAutospacing="0"/>
              <w:ind w:right="-108"/>
              <w:jc w:val="left"/>
              <w:rPr>
                <w:sz w:val="28"/>
              </w:rPr>
            </w:pPr>
            <w:r>
              <w:rPr>
                <w:sz w:val="28"/>
              </w:rPr>
              <w:t>Название ферментов, содержащих данное вещество</w:t>
            </w:r>
          </w:p>
        </w:tc>
        <w:tc>
          <w:tcPr>
            <w:tcW w:w="992" w:type="dxa"/>
          </w:tcPr>
          <w:p>
            <w:pPr>
              <w:pStyle w:val="P2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>
            <w:pPr>
              <w:pStyle w:val="P2"/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>
            <w:pPr>
              <w:pStyle w:val="P2"/>
              <w:jc w:val="both"/>
              <w:rPr>
                <w:sz w:val="28"/>
              </w:rPr>
            </w:pPr>
          </w:p>
        </w:tc>
        <w:tc>
          <w:tcPr>
            <w:tcW w:w="993" w:type="dxa"/>
          </w:tcPr>
          <w:p>
            <w:pPr>
              <w:pStyle w:val="P2"/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>
            <w:pPr>
              <w:pStyle w:val="P2"/>
              <w:jc w:val="both"/>
              <w:rPr>
                <w:sz w:val="28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394" w:type="dxa"/>
          </w:tcPr>
          <w:p>
            <w:pPr>
              <w:pStyle w:val="P2"/>
              <w:spacing w:lineRule="auto" w:line="240" w:beforeAutospacing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Написать формулу данного вещества</w:t>
            </w:r>
          </w:p>
        </w:tc>
        <w:tc>
          <w:tcPr>
            <w:tcW w:w="992" w:type="dxa"/>
          </w:tcPr>
          <w:p>
            <w:pPr>
              <w:pStyle w:val="P2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>
            <w:pPr>
              <w:pStyle w:val="P2"/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>
            <w:pPr>
              <w:pStyle w:val="P2"/>
              <w:jc w:val="both"/>
              <w:rPr>
                <w:sz w:val="28"/>
              </w:rPr>
            </w:pPr>
          </w:p>
        </w:tc>
        <w:tc>
          <w:tcPr>
            <w:tcW w:w="993" w:type="dxa"/>
          </w:tcPr>
          <w:p>
            <w:pPr>
              <w:pStyle w:val="P2"/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>
            <w:pPr>
              <w:pStyle w:val="P2"/>
              <w:jc w:val="both"/>
              <w:rPr>
                <w:sz w:val="28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394" w:type="dxa"/>
          </w:tcPr>
          <w:p>
            <w:pPr>
              <w:pStyle w:val="P2"/>
              <w:tabs>
                <w:tab w:val="left" w:pos="0" w:leader="none"/>
              </w:tabs>
              <w:spacing w:lineRule="auto" w:line="240" w:beforeAutospacing="0" w:afterAutospacing="0"/>
              <w:ind w:right="-108"/>
              <w:jc w:val="left"/>
              <w:rPr>
                <w:sz w:val="28"/>
              </w:rPr>
            </w:pPr>
            <w:r>
              <w:rPr>
                <w:sz w:val="28"/>
              </w:rPr>
              <w:t>Какой витамин входит в состав данного вещества (название буквенное, химическое, по оказываемому действию)?</w:t>
            </w:r>
          </w:p>
        </w:tc>
        <w:tc>
          <w:tcPr>
            <w:tcW w:w="992" w:type="dxa"/>
          </w:tcPr>
          <w:p>
            <w:pPr>
              <w:pStyle w:val="P2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>
            <w:pPr>
              <w:pStyle w:val="P2"/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>
            <w:pPr>
              <w:pStyle w:val="P2"/>
              <w:jc w:val="both"/>
              <w:rPr>
                <w:sz w:val="28"/>
              </w:rPr>
            </w:pPr>
          </w:p>
        </w:tc>
        <w:tc>
          <w:tcPr>
            <w:tcW w:w="993" w:type="dxa"/>
          </w:tcPr>
          <w:p>
            <w:pPr>
              <w:pStyle w:val="P2"/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>
            <w:pPr>
              <w:pStyle w:val="P2"/>
              <w:jc w:val="both"/>
              <w:rPr>
                <w:sz w:val="28"/>
              </w:rPr>
            </w:pPr>
          </w:p>
        </w:tc>
      </w:tr>
    </w:tbl>
    <w:p>
      <w:pPr>
        <w:jc w:val="center"/>
        <w:rPr>
          <w:b w:val="1"/>
          <w:sz w:val="28"/>
        </w:rPr>
      </w:pPr>
      <w:r>
        <w:rPr>
          <w:b w:val="1"/>
          <w:sz w:val="28"/>
        </w:rPr>
        <w:tab/>
      </w:r>
    </w:p>
    <w:p>
      <w:pPr>
        <w:jc w:val="center"/>
        <w:rPr>
          <w:sz w:val="28"/>
        </w:rPr>
      </w:pPr>
      <w:r>
        <w:rPr>
          <w:sz w:val="28"/>
        </w:rPr>
        <w:t>ОСНОВНАЯ УЧЕБНАЯ ЛИТЕРАТУРА</w:t>
      </w:r>
    </w:p>
    <w:p>
      <w:pPr>
        <w:pStyle w:val="P1"/>
        <w:numPr>
          <w:ilvl w:val="0"/>
          <w:numId w:val="3"/>
        </w:numPr>
        <w:tabs>
          <w:tab w:val="left" w:pos="360" w:leader="none"/>
        </w:tabs>
        <w:rPr>
          <w:sz w:val="28"/>
        </w:rPr>
      </w:pPr>
      <w:r>
        <w:rPr>
          <w:sz w:val="28"/>
        </w:rPr>
        <w:t>Биологическая химия с упражнениями и задачами [Текст]: учебник / под ред. С.Е. Северина. – М.: ГЭОТАР – Медиа, 2012.-622 с.</w:t>
      </w:r>
    </w:p>
    <w:p>
      <w:pPr>
        <w:pStyle w:val="P1"/>
        <w:tabs>
          <w:tab w:val="left" w:pos="360" w:leader="none"/>
        </w:tabs>
        <w:ind w:left="360"/>
        <w:rPr>
          <w:sz w:val="28"/>
        </w:rPr>
      </w:pPr>
    </w:p>
    <w:p>
      <w:pPr>
        <w:pStyle w:val="P1"/>
        <w:tabs>
          <w:tab w:val="left" w:pos="360" w:leader="none"/>
        </w:tabs>
        <w:jc w:val="center"/>
        <w:rPr>
          <w:sz w:val="28"/>
        </w:rPr>
      </w:pPr>
      <w:r>
        <w:rPr>
          <w:sz w:val="28"/>
        </w:rPr>
        <w:t>ДОПОЛНИТЕЛЬНАЯ ЛИТЕРАТУРА</w:t>
      </w:r>
    </w:p>
    <w:p>
      <w:pPr>
        <w:pStyle w:val="P1"/>
        <w:tabs>
          <w:tab w:val="left" w:pos="360" w:leader="none"/>
        </w:tabs>
        <w:rPr>
          <w:sz w:val="28"/>
        </w:rPr>
      </w:pPr>
      <w:r>
        <w:rPr>
          <w:sz w:val="28"/>
        </w:rPr>
        <w:t xml:space="preserve">1. Биохимия [Текст]: руководство к практическим занятиям / под ред. Н.Н.   Чернова -М.:ГЭОТАР-Медиа, 2009, 240 с.</w:t>
      </w:r>
    </w:p>
    <w:p>
      <w:pPr>
        <w:jc w:val="both"/>
        <w:rPr>
          <w:sz w:val="28"/>
        </w:rPr>
      </w:pPr>
      <w:r>
        <w:rPr>
          <w:sz w:val="28"/>
        </w:rPr>
        <w:t>2. Биохимия [Текст] : учеб. для вузов / Т.Л. Алейникова, Л.В.Авдеева, Л.Е. Андрианова и др.; под ред. Е.С. Северина. – 4-е изд., испр. – М.: ГЭОТАР – Медиа, 2007. -784 с.</w:t>
      </w:r>
    </w:p>
    <w:p>
      <w:pPr>
        <w:jc w:val="both"/>
        <w:rPr>
          <w:b w:val="1"/>
          <w:sz w:val="28"/>
        </w:rPr>
      </w:pPr>
      <w:r>
        <w:rPr>
          <w:sz w:val="28"/>
        </w:rPr>
        <w:t>3.</w:t>
      </w:r>
      <w:r>
        <w:rPr>
          <w:sz w:val="28"/>
          <w:shd w:val="clear" w:fill="FFFFFF"/>
        </w:rPr>
        <w:t xml:space="preserve"> Биохимия витаминов [Электронный ресурс]: учебное пособие / С. Н. Афонина [и др.]., 2015. - 130 с. on-line</w:t>
      </w:r>
      <w:r>
        <w:rPr>
          <w:sz w:val="28"/>
        </w:rPr>
        <w:t xml:space="preserve">. </w:t>
      </w:r>
      <w:r>
        <w:rPr>
          <w:b w:val="1"/>
          <w:caps w:val="1"/>
          <w:sz w:val="28"/>
        </w:rPr>
        <w:t>Внутренняя</w:t>
      </w:r>
      <w:r>
        <w:rPr>
          <w:b w:val="1"/>
          <w:sz w:val="28"/>
        </w:rPr>
        <w:t xml:space="preserve"> ЭБС ОрГМУ</w:t>
      </w:r>
    </w:p>
    <w:p>
      <w:p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 xml:space="preserve">4. Нельсон, Д. Основы биохимии Ленинджера. В трех томах.  / Д.Нельсон, М Кокс.  -М.: Бином. Лабораторные знания, 2011.- т.1 -682 с.</w:t>
      </w:r>
    </w:p>
    <w:p>
      <w:p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5. Николаев, А.Я. Биологическая химия [ Текст] : учеб. для студентов мед. вузов / А.Я. Николаев.- 3-е изд., перераб. и доп. – М.: Медицинское информ. Агентство, 2007.- 568 с.</w:t>
      </w:r>
    </w:p>
    <w:p>
      <w:bookmarkStart w:id="0" w:name="_GoBack"/>
      <w:bookmarkEnd w:id="0"/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B4C20FE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080"/>
        <w:tabs>
          <w:tab w:val="left" w:pos="10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1">
    <w:nsid w:val="47217D3B"/>
    <w:multiLevelType w:val="hybrid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 w:tplc="19CD436E">
      <w:start w:val="1"/>
      <w:numFmt w:val="decimal"/>
      <w:suff w:val="tab"/>
      <w:lvlText w:val="%1."/>
      <w:lvlJc w:val="left"/>
      <w:pPr/>
      <w:rPr/>
    </w:lvl>
    <w:lvl w:ilvl="2" w:tplc="7C6DD530">
      <w:start w:val="1"/>
      <w:numFmt w:val="decimal"/>
      <w:suff w:val="tab"/>
      <w:lvlText w:val="%1."/>
      <w:lvlJc w:val="left"/>
      <w:pPr/>
      <w:rPr/>
    </w:lvl>
    <w:lvl w:ilvl="3" w:tplc="0D6314BA">
      <w:start w:val="1"/>
      <w:numFmt w:val="decimal"/>
      <w:suff w:val="tab"/>
      <w:lvlText w:val="%1."/>
      <w:lvlJc w:val="left"/>
      <w:pPr/>
      <w:rPr/>
    </w:lvl>
    <w:lvl w:ilvl="4" w:tplc="1FD137E9">
      <w:start w:val="1"/>
      <w:numFmt w:val="decimal"/>
      <w:suff w:val="tab"/>
      <w:lvlText w:val="%1."/>
      <w:lvlJc w:val="left"/>
      <w:pPr/>
      <w:rPr/>
    </w:lvl>
    <w:lvl w:ilvl="5" w:tplc="04D37AC6">
      <w:start w:val="1"/>
      <w:numFmt w:val="decimal"/>
      <w:suff w:val="tab"/>
      <w:lvlText w:val="%1."/>
      <w:lvlJc w:val="left"/>
      <w:pPr/>
      <w:rPr/>
    </w:lvl>
    <w:lvl w:ilvl="6" w:tplc="7170A12C">
      <w:start w:val="1"/>
      <w:numFmt w:val="decimal"/>
      <w:suff w:val="tab"/>
      <w:lvlText w:val="%1."/>
      <w:lvlJc w:val="left"/>
      <w:pPr/>
      <w:rPr/>
    </w:lvl>
    <w:lvl w:ilvl="7" w:tplc="56C3A7A4">
      <w:start w:val="1"/>
      <w:numFmt w:val="decimal"/>
      <w:suff w:val="tab"/>
      <w:lvlText w:val="%1."/>
      <w:lvlJc w:val="left"/>
      <w:pPr/>
      <w:rPr/>
    </w:lvl>
    <w:lvl w:ilvl="8" w:tplc="66B110D1">
      <w:start w:val="1"/>
      <w:numFmt w:val="decimal"/>
      <w:suff w:val="tab"/>
      <w:lvlText w:val="%1."/>
      <w:lvlJc w:val="left"/>
      <w:pPr/>
      <w:rPr/>
    </w:lvl>
  </w:abstractNum>
  <w:abstractNum w:abstractNumId="2">
    <w:nsid w:val="7F7E4FEC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0"/>
    </w:rPr>
  </w:style>
  <w:style w:type="paragraph" w:styleId="P1">
    <w:name w:val="Body Text"/>
    <w:basedOn w:val="P0"/>
    <w:link w:val="C3"/>
    <w:pPr>
      <w:jc w:val="both"/>
    </w:pPr>
    <w:rPr>
      <w:sz w:val="24"/>
    </w:rPr>
  </w:style>
  <w:style w:type="paragraph" w:styleId="P2">
    <w:name w:val="Body Text Indent"/>
    <w:basedOn w:val="P0"/>
    <w:link w:val="C4"/>
    <w:pPr>
      <w:spacing w:lineRule="auto" w:line="360" w:beforeAutospacing="0" w:afterAutospacing="0"/>
      <w:jc w:val="center"/>
    </w:pPr>
    <w:rPr>
      <w:sz w:val="26"/>
    </w:rPr>
  </w:style>
  <w:style w:type="paragraph" w:styleId="P3">
    <w:name w:val="заголовок 6"/>
    <w:basedOn w:val="P0"/>
    <w:next w:val="P0"/>
    <w:pPr>
      <w:keepNext w:val="1"/>
      <w:spacing w:lineRule="auto" w:line="360" w:beforeAutospacing="0" w:afterAutospacing="0"/>
    </w:pPr>
    <w:rPr>
      <w:sz w:val="2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текст Знак"/>
    <w:basedOn w:val="C0"/>
    <w:link w:val="P1"/>
    <w:rPr>
      <w:sz w:val="24"/>
    </w:rPr>
  </w:style>
  <w:style w:type="character" w:styleId="C4">
    <w:name w:val="Основной текст с отступом Знак"/>
    <w:basedOn w:val="C0"/>
    <w:link w:val="P2"/>
    <w:rPr>
      <w:sz w:val="2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