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9FA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sz w:val="28"/>
        </w:rPr>
      </w:pPr>
      <w:r>
        <w:rPr>
          <w:b w:val="1"/>
          <w:sz w:val="28"/>
        </w:rPr>
        <w:t>ЗАНЯТИЕ 4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Тема 4.4 «ОБМЕН И ФУНКЦИИ ЛИПИДОВ»</w:t>
      </w:r>
    </w:p>
    <w:p>
      <w:pPr>
        <w:pStyle w:val="P3"/>
        <w:rPr>
          <w:b w:val="1"/>
          <w:i w:val="1"/>
          <w:sz w:val="28"/>
          <w:u w:val="single"/>
        </w:rPr>
      </w:pPr>
      <w:r>
        <w:rPr>
          <w:b w:val="1"/>
          <w:sz w:val="28"/>
        </w:rPr>
        <w:t>РУБЕЖНЫЙ КОНТРОЛЬ</w:t>
      </w:r>
    </w:p>
    <w:p>
      <w:pPr>
        <w:ind w:hanging="1701" w:left="1701"/>
        <w:jc w:val="both"/>
        <w:rPr>
          <w:sz w:val="28"/>
        </w:rPr>
      </w:pPr>
      <w:r>
        <w:rPr>
          <w:sz w:val="28"/>
          <w:u w:val="single"/>
        </w:rPr>
        <w:t xml:space="preserve">Цель занятия: </w:t>
      </w:r>
      <w:r>
        <w:rPr>
          <w:sz w:val="28"/>
        </w:rPr>
        <w:t xml:space="preserve">проверить степень усвоения студентами основных разделов «Обмен и функции липидов»:   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Строение и функции липидов организма человека;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Процессы переваривания и всасывания липидов, последствия нарушения этих процессов;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Строение и функции липопротеинов, диагностическое значение их определения;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Процессы биосинтеза высших жирных кислот, холестерола, сложных липидов (ФЛ) и их регуляцию;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Механизмы гормональной регуляции мобилизации жиров и метаболических путей катаболизма липидов;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Транспорт холестерола. Патология липидного обмена: желчнокаменная болезнь, ожирение, дислипопротеинемии: атеросклероз, гиперхиломикронемия.</w:t>
      </w:r>
    </w:p>
    <w:p>
      <w:pPr>
        <w:ind w:hanging="1701" w:left="1701"/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Липиды тканей человека. Депонирование и мобилизация липидов. Обмен холестерола и его нарушения. Кетогенез и кетолиз. </w:t>
      </w:r>
    </w:p>
    <w:p>
      <w:pPr>
        <w:pStyle w:val="P2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Физиологическая роль и потребность в липидах.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Этапы обмена липидов.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Переваривание триацилглицеринов (ТАГ) и глицерофосфатидов в желудочно-кишечном тракте (условия переваривания, панкреатическая и кишечная липаза, фосфолипазы).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Всасывание продуктов гидролиза липидов: глицерола, холестерола, жирных кислот, β-МАГ. 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Желчные кислоты (первичные и вторичные). Коньюгированные желчные кислоты. Роль желчных кислот в переваривании и всасывании липидов.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Ресинтез специфических ТАГ в стенке кишечника и его биологическая роль. 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Транспорт липидов крови. Липопротеины, типы липопротеинов (хиломикроны, ЛПОНП, ЛПНП, ЛПВП). Качественный и количественный состав. Роль апобелков липопротеинов крови. 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Липопротеинлипаза крови, ее роль в метаболизме липопротеинов. 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Внутриклеточный катаболизм ТАГ (Липолиз). Гормончувствительная (тканевая) липаза, механизм ее активирования: роль гормонов инсулина, адреналина, глюкагона и цАМФ в регуляции активности липазы. 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Пути использования глицерола в клетке. Внутриклеточное окисление глицерола. Химизм реакций, характеристика ферментов. Энергетический эффект.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Внутриклеточное окисление высших жирных кислот (ВЖК). Процесс </w:t>
      </w:r>
      <w:r>
        <w:rPr>
          <w:rFonts w:ascii="Symbol" w:hAnsi="Symbol"/>
          <w:sz w:val="28"/>
        </w:rPr>
        <w:t></w:t>
      </w:r>
      <w:r>
        <w:rPr>
          <w:sz w:val="28"/>
        </w:rPr>
        <w:t>окисления: химизм реакций, характеристика ферментов, энергетический эффект. Роль карнитина в процессе внутриклеточного окисления ВЖК.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Энергетический эффект полного внутриклеточного окисления ВЖК (на примере пальмитиновой и стеариновой жирных кислот).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Липогенез: биосинтез ВЖК, источники, роль биотина. Суммарное уравнение биосинтеза пальмитиновой кислоты, роль малонил-КоА. Синтетаза ВЖК, характеристика, химизм реакций биосинтеза. Регуляция биосинтеза, источники НАДФН·Н</w:t>
      </w:r>
      <w:r>
        <w:rPr>
          <w:sz w:val="28"/>
          <w:vertAlign w:val="superscript"/>
        </w:rPr>
        <w:t>+</w:t>
      </w:r>
      <w:r>
        <w:rPr>
          <w:sz w:val="28"/>
        </w:rPr>
        <w:t>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Биосинтез ТАГ и фосфолипидов: фосфатидилэтаноламина и фосфатидилхолина.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Представление о биосинтезе холестерола (ХС). Роль оксиметилглутарил-КоА-редуктазы в биосинтезе ХС. Регуляция процесса биосинтеза ХС.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Транспорт ХС кровью: ЛПОНП, ЛПНП, ЛПВП. ЛХАТ – реакция и её роль в метаболизме ХС.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Превращение ХС в желчные кислоты. Выведение ХС из организма.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Кетогенез: биосинтез ацетоуксусной кислоты. Химизм реакций. Ацетоновые тела (ацетоуксусная кислота, </w:t>
      </w:r>
      <w:r>
        <w:rPr>
          <w:rFonts w:ascii="Symbol" w:hAnsi="Symbol"/>
          <w:sz w:val="28"/>
        </w:rPr>
        <w:t></w:t>
      </w:r>
      <w:r>
        <w:rPr>
          <w:sz w:val="28"/>
        </w:rPr>
        <w:t>оксимасляная кислота, ацетон) и их биологическая роль. Катаболизм кетоновых тел.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Кетоз: виды и причины. 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Нарушения липидного обмена - первичные и вторичные: стеаторея, дислипидемии, атеросклероз, желчекаменная болезнь, ожирение. 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numPr>
          <w:ilvl w:val="0"/>
          <w:numId w:val="2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Тестовый контроль - 30 мин</w:t>
      </w:r>
    </w:p>
    <w:p>
      <w:pPr>
        <w:numPr>
          <w:ilvl w:val="0"/>
          <w:numId w:val="2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Опрос - 75 мин</w:t>
      </w:r>
    </w:p>
    <w:p>
      <w:pPr>
        <w:numPr>
          <w:ilvl w:val="0"/>
          <w:numId w:val="2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Решение ситуационных задач – 30 мин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jc w:val="both"/>
        <w:rPr>
          <w:sz w:val="28"/>
        </w:rPr>
      </w:pPr>
      <w:r>
        <w:rPr>
          <w:sz w:val="28"/>
        </w:rPr>
        <w:t>1. Повторить химизм ЦТК и дихотомического окисления углеводов (гликолиз).</w:t>
      </w:r>
    </w:p>
    <w:p>
      <w:pPr>
        <w:jc w:val="both"/>
        <w:rPr>
          <w:sz w:val="28"/>
        </w:rPr>
      </w:pPr>
      <w:r>
        <w:rPr>
          <w:sz w:val="28"/>
        </w:rPr>
        <w:t>2. Повторить витамины В</w:t>
      </w:r>
      <w:r>
        <w:rPr>
          <w:sz w:val="28"/>
          <w:vertAlign w:val="subscript"/>
        </w:rPr>
        <w:t>1</w:t>
      </w:r>
      <w:r>
        <w:rPr>
          <w:sz w:val="28"/>
        </w:rPr>
        <w:t>, В</w:t>
      </w:r>
      <w:r>
        <w:rPr>
          <w:sz w:val="28"/>
          <w:vertAlign w:val="subscript"/>
        </w:rPr>
        <w:t>2</w:t>
      </w:r>
      <w:r>
        <w:rPr>
          <w:sz w:val="28"/>
        </w:rPr>
        <w:t>, РР, Н.</w:t>
      </w:r>
    </w:p>
    <w:p>
      <w:p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3. Повторить ситуационные задачи к занятию № 1, 2, 3.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04A13BA"/>
    <w:multiLevelType w:val="hybridMultilevel"/>
    <w:lvl w:ilvl="0">
      <w:start w:val="1"/>
      <w:numFmt w:val="upperRoman"/>
      <w:suff w:val="tab"/>
      <w:lvlText w:val="%1."/>
      <w:legacy w:legacy="1" w:legacyIndent="720" w:legacySpace="0"/>
      <w:lvlJc w:val="left"/>
      <w:pPr>
        <w:ind w:hanging="720" w:left="720"/>
      </w:pPr>
      <w:rPr/>
    </w:lvl>
    <w:lvl w:ilvl="1" w:tplc="797FB867">
      <w:start w:val="1"/>
      <w:numFmt w:val="decimal"/>
      <w:suff w:val="tab"/>
      <w:lvlText w:val="%1."/>
      <w:lvlJc w:val="left"/>
      <w:pPr/>
      <w:rPr/>
    </w:lvl>
    <w:lvl w:ilvl="2" w:tplc="5565861C">
      <w:start w:val="1"/>
      <w:numFmt w:val="decimal"/>
      <w:suff w:val="tab"/>
      <w:lvlText w:val="%1."/>
      <w:lvlJc w:val="left"/>
      <w:pPr/>
      <w:rPr/>
    </w:lvl>
    <w:lvl w:ilvl="3" w:tplc="6E327B08">
      <w:start w:val="1"/>
      <w:numFmt w:val="decimal"/>
      <w:suff w:val="tab"/>
      <w:lvlText w:val="%1."/>
      <w:lvlJc w:val="left"/>
      <w:pPr/>
      <w:rPr/>
    </w:lvl>
    <w:lvl w:ilvl="4" w:tplc="358AFF12">
      <w:start w:val="1"/>
      <w:numFmt w:val="decimal"/>
      <w:suff w:val="tab"/>
      <w:lvlText w:val="%1."/>
      <w:lvlJc w:val="left"/>
      <w:pPr/>
      <w:rPr/>
    </w:lvl>
    <w:lvl w:ilvl="5" w:tplc="1EE4333A">
      <w:start w:val="1"/>
      <w:numFmt w:val="decimal"/>
      <w:suff w:val="tab"/>
      <w:lvlText w:val="%1."/>
      <w:lvlJc w:val="left"/>
      <w:pPr/>
      <w:rPr/>
    </w:lvl>
    <w:lvl w:ilvl="6" w:tplc="2043611C">
      <w:start w:val="1"/>
      <w:numFmt w:val="decimal"/>
      <w:suff w:val="tab"/>
      <w:lvlText w:val="%1."/>
      <w:lvlJc w:val="left"/>
      <w:pPr/>
      <w:rPr/>
    </w:lvl>
    <w:lvl w:ilvl="7" w:tplc="4DED1837">
      <w:start w:val="1"/>
      <w:numFmt w:val="decimal"/>
      <w:suff w:val="tab"/>
      <w:lvlText w:val="%1."/>
      <w:lvlJc w:val="left"/>
      <w:pPr/>
      <w:rPr/>
    </w:lvl>
    <w:lvl w:ilvl="8" w:tplc="248AC7DB">
      <w:start w:val="1"/>
      <w:numFmt w:val="decimal"/>
      <w:suff w:val="tab"/>
      <w:lvlText w:val="%1."/>
      <w:lvlJc w:val="left"/>
      <w:pPr/>
      <w:rPr/>
    </w:lvl>
  </w:abstractNum>
  <w:abstractNum w:abstractNumId="1">
    <w:nsid w:val="1C1471A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394846D5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502"/>
      </w:pPr>
      <w:rPr/>
    </w:lvl>
    <w:lvl w:ilvl="1" w:tplc="516A9FBA">
      <w:start w:val="1"/>
      <w:numFmt w:val="decimal"/>
      <w:suff w:val="tab"/>
      <w:lvlText w:val="%1."/>
      <w:lvlJc w:val="left"/>
      <w:pPr/>
      <w:rPr/>
    </w:lvl>
    <w:lvl w:ilvl="2" w:tplc="7C3194DD">
      <w:start w:val="1"/>
      <w:numFmt w:val="decimal"/>
      <w:suff w:val="tab"/>
      <w:lvlText w:val="%1."/>
      <w:lvlJc w:val="left"/>
      <w:pPr/>
      <w:rPr/>
    </w:lvl>
    <w:lvl w:ilvl="3" w:tplc="586A827F">
      <w:start w:val="1"/>
      <w:numFmt w:val="decimal"/>
      <w:suff w:val="tab"/>
      <w:lvlText w:val="%1."/>
      <w:lvlJc w:val="left"/>
      <w:pPr/>
      <w:rPr/>
    </w:lvl>
    <w:lvl w:ilvl="4" w:tplc="3EBDCF77">
      <w:start w:val="1"/>
      <w:numFmt w:val="decimal"/>
      <w:suff w:val="tab"/>
      <w:lvlText w:val="%1."/>
      <w:lvlJc w:val="left"/>
      <w:pPr/>
      <w:rPr/>
    </w:lvl>
    <w:lvl w:ilvl="5" w:tplc="3C17A153">
      <w:start w:val="1"/>
      <w:numFmt w:val="decimal"/>
      <w:suff w:val="tab"/>
      <w:lvlText w:val="%1."/>
      <w:lvlJc w:val="left"/>
      <w:pPr/>
      <w:rPr/>
    </w:lvl>
    <w:lvl w:ilvl="6" w:tplc="41BF5478">
      <w:start w:val="1"/>
      <w:numFmt w:val="decimal"/>
      <w:suff w:val="tab"/>
      <w:lvlText w:val="%1."/>
      <w:lvlJc w:val="left"/>
      <w:pPr/>
      <w:rPr/>
    </w:lvl>
    <w:lvl w:ilvl="7" w:tplc="73EED606">
      <w:start w:val="1"/>
      <w:numFmt w:val="decimal"/>
      <w:suff w:val="tab"/>
      <w:lvlText w:val="%1."/>
      <w:lvlJc w:val="left"/>
      <w:pPr/>
      <w:rPr/>
    </w:lvl>
    <w:lvl w:ilvl="8" w:tplc="11716A88">
      <w:start w:val="1"/>
      <w:numFmt w:val="decimal"/>
      <w:suff w:val="tab"/>
      <w:lvlText w:val="%1."/>
      <w:lvlJc w:val="left"/>
      <w:pPr/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heading 9"/>
    <w:basedOn w:val="P0"/>
    <w:next w:val="P0"/>
    <w:link w:val="C4"/>
    <w:qFormat/>
    <w:pPr>
      <w:keepNext w:val="1"/>
      <w:ind w:hanging="1701" w:left="1701"/>
      <w:jc w:val="center"/>
      <w:outlineLvl w:val="8"/>
    </w:pPr>
    <w:rPr>
      <w:sz w:val="24"/>
    </w:rPr>
  </w:style>
  <w:style w:type="paragraph" w:styleId="P3">
    <w:name w:val="Body Text 2"/>
    <w:basedOn w:val="P0"/>
    <w:pPr>
      <w:jc w:val="center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Заголовок 9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