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232D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360" w:leader="none"/>
        </w:tabs>
        <w:spacing w:lineRule="auto" w:line="360" w:beforeAutospacing="0" w:afterAutospacing="0"/>
        <w:jc w:val="center"/>
        <w:rPr>
          <w:b w:val="1"/>
          <w:sz w:val="28"/>
        </w:rPr>
      </w:pPr>
      <w:bookmarkStart w:id="0" w:name="_GoBack"/>
      <w:bookmarkEnd w:id="0"/>
      <w:r>
        <w:rPr>
          <w:b w:val="1"/>
          <w:sz w:val="28"/>
        </w:rPr>
        <w:t xml:space="preserve">Тема 2.5: «ВВЕДЕНИЕ В ОБМЕН ВЕЩЕСТВ. </w:t>
      </w:r>
    </w:p>
    <w:p>
      <w:pPr>
        <w:tabs>
          <w:tab w:val="left" w:pos="360" w:leader="none"/>
        </w:tabs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БИОЛОГИЧЕСКОЕ ОКИСЛЕНИЕ»</w:t>
      </w:r>
    </w:p>
    <w:p>
      <w:pPr>
        <w:tabs>
          <w:tab w:val="left" w:pos="360" w:leader="none"/>
        </w:tabs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РУБЕЖНЫЙ КОНТРОЛЬ</w:t>
      </w:r>
    </w:p>
    <w:p>
      <w:pPr>
        <w:pStyle w:val="P3"/>
        <w:rPr>
          <w:sz w:val="28"/>
          <w:u w:val="single"/>
        </w:rPr>
      </w:pPr>
      <w:r>
        <w:rPr>
          <w:sz w:val="28"/>
          <w:u w:val="single"/>
        </w:rPr>
        <w:t xml:space="preserve">Цель занятия </w:t>
      </w:r>
    </w:p>
    <w:p>
      <w:pPr>
        <w:pStyle w:val="P3"/>
        <w:jc w:val="both"/>
        <w:rPr>
          <w:sz w:val="28"/>
        </w:rPr>
      </w:pPr>
      <w:r>
        <w:rPr>
          <w:sz w:val="28"/>
        </w:rPr>
        <w:t>1.Знать основные понятия обмена веществ и энергии, метаболических путей анаболизма и катаболизма.</w:t>
      </w:r>
    </w:p>
    <w:p>
      <w:pPr>
        <w:pStyle w:val="P3"/>
        <w:jc w:val="both"/>
        <w:rPr>
          <w:sz w:val="28"/>
        </w:rPr>
      </w:pPr>
      <w:r>
        <w:rPr>
          <w:sz w:val="28"/>
        </w:rPr>
        <w:t>2. Знать характеристику стадий биологического окисления, механизмы действия основных окислительно-восстановительных ферментов, пути образования эндогенной воды,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АТФ в организме.</w:t>
      </w:r>
    </w:p>
    <w:p>
      <w:pPr>
        <w:pStyle w:val="P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Знать химизм, энергетический эффект, биологическую роль общего пути катаболизма.</w:t>
      </w: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Основные понятия темы: </w:t>
      </w:r>
      <w:r>
        <w:rPr>
          <w:sz w:val="28"/>
        </w:rPr>
        <w:t>обмен веществ, метаболизм, биологическое окисление, тканевое дыхание, механизмы синтеза АТФ, роль кислорода в процессах биологического окисления, образование эндогенной воды и углекислого газа в окислительных процессах. Цикл трикарбоновых кислот, анаболические и анаплеротические функции общего пути катаболизма (ОПК). Тканевая гипоксия.</w:t>
      </w:r>
    </w:p>
    <w:p>
      <w:pPr>
        <w:spacing w:lineRule="auto" w:line="360" w:beforeAutospacing="0" w:afterAutospacing="0"/>
        <w:ind w:firstLine="709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numPr>
          <w:ilvl w:val="0"/>
          <w:numId w:val="2"/>
        </w:numPr>
        <w:spacing w:lineRule="auto" w:line="360" w:beforeAutospacing="0" w:afterAutospacing="0"/>
        <w:contextualSpacing w:val="1"/>
        <w:jc w:val="both"/>
        <w:rPr>
          <w:sz w:val="28"/>
        </w:rPr>
      </w:pPr>
      <w:r>
        <w:rPr>
          <w:sz w:val="28"/>
        </w:rPr>
        <w:t>Обмен веществ и энергии. Метаболизм. Задачи метаболизма. Анаболические и катаболические процессы. Понятие об энергетическом обмене.</w:t>
      </w:r>
    </w:p>
    <w:p>
      <w:pPr>
        <w:numPr>
          <w:ilvl w:val="0"/>
          <w:numId w:val="2"/>
        </w:numPr>
        <w:spacing w:lineRule="auto" w:line="360" w:beforeAutospacing="0" w:afterAutospacing="0"/>
        <w:contextualSpacing w:val="1"/>
        <w:jc w:val="both"/>
        <w:rPr>
          <w:sz w:val="28"/>
        </w:rPr>
      </w:pPr>
      <w:r>
        <w:rPr>
          <w:sz w:val="28"/>
        </w:rPr>
        <w:t>Метаболические пути: линейные, циклические, общие и специфические (примеры). Ключевые метаболиты (ПВК, ЩУК, α-кетоглутарат, ацетил -КоА – центральный ключевой метаболит).</w:t>
      </w:r>
    </w:p>
    <w:p>
      <w:pPr>
        <w:numPr>
          <w:ilvl w:val="0"/>
          <w:numId w:val="2"/>
        </w:numPr>
        <w:spacing w:lineRule="auto" w:line="360" w:beforeAutospacing="0" w:afterAutospacing="0"/>
        <w:contextualSpacing w:val="1"/>
        <w:jc w:val="both"/>
        <w:rPr>
          <w:sz w:val="28"/>
        </w:rPr>
      </w:pPr>
      <w:r>
        <w:rPr>
          <w:sz w:val="28"/>
        </w:rPr>
        <w:t>Современные представления о механизме биологического окисления. Субстраты биологического окисления. Стадии (фазы) биологического окисления.</w:t>
      </w:r>
    </w:p>
    <w:p>
      <w:pPr>
        <w:numPr>
          <w:ilvl w:val="0"/>
          <w:numId w:val="2"/>
        </w:numPr>
        <w:spacing w:lineRule="auto" w:line="360" w:beforeAutospacing="0" w:afterAutospacing="0"/>
        <w:contextualSpacing w:val="1"/>
        <w:jc w:val="both"/>
        <w:rPr>
          <w:sz w:val="28"/>
        </w:rPr>
      </w:pPr>
      <w:r>
        <w:rPr>
          <w:sz w:val="28"/>
        </w:rPr>
        <w:t>Ферменты биологического окисления. Классификация по химической природе, характеру действия: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 xml:space="preserve">             -пиридинзависимые ДГ, представители;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 xml:space="preserve">             -флавинзависимые ДГ, представители;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 xml:space="preserve">             -цитохромная система ферментов (в, с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с);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 xml:space="preserve">             -аа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цитохромоксидаза.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>5. Тканевое дыхание - терминальный этап биологического окисления. Роль 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процессе тканевого дыхания. Дыхательные цепи I, II (ЦТЭ) типа.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>6. Полное и неполное восстановление кислорода. Образование свободнорадикальных форм кислорода - супероксидных, пероксидных и их биологическая роль.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>7. Повреждающее действие активных форм кислорода (АФК) на клетки - представление о перекисном окислении липидов (ПОЛ).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>8. Механизмы защиты организма от повреждающего действия АФК. Ферменты защиты биологических мембран - супероксиддисмутаза, каталаза. Понятие о естественных биоантиоксидантах (витаминах С, А, Е ).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>9. Окислительное фосфорилирование - главный механизм ресинтеза АТФ в аэробных условиях. Сопряжение процессов окисления и фосфорилирования. Коэффициент фосфорилирования Р/О.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>10. Механизм ресинтеза АТФ. Представление о хемиосмотической (протондвижущей) теории Митчелла.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>11. Зависимость интенсивности тканевого дыхания от концентрации АДФ - дыхательный контроль.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>12. Вещества, влияющие на энергетический обмен в клетках: разобщители тканевого дыхания и окислительного фосфорилирования (динитрофенолы, неэстерифицированные жирные кислоты, антибиотики).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>13. Свободное, нефосфорилирующее окисление в митохондриях, его биологическое значение в процессе термогенеза.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>14. Механизм образования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процессе биологического окисления (окислительное декарбоксилирование α-кетокислоты – ПВК), характеристика мультиферментной системы, уравнения реакций, биологическая роль и регуляция.</w:t>
      </w:r>
    </w:p>
    <w:p>
      <w:pPr>
        <w:spacing w:lineRule="auto" w:line="360" w:beforeAutospacing="0" w:afterAutospacing="0"/>
        <w:ind w:left="360"/>
        <w:contextualSpacing w:val="1"/>
        <w:jc w:val="both"/>
        <w:rPr>
          <w:sz w:val="28"/>
        </w:rPr>
      </w:pPr>
      <w:r>
        <w:rPr>
          <w:sz w:val="28"/>
        </w:rPr>
        <w:t>15. Цикл Кребса – химизм, биологическая роль и регуляция этого процесса.</w:t>
      </w:r>
    </w:p>
    <w:p>
      <w:pPr>
        <w:spacing w:lineRule="auto" w:line="360" w:beforeAutospacing="0" w:afterAutospacing="0"/>
        <w:jc w:val="both"/>
        <w:rPr>
          <w:sz w:val="28"/>
        </w:rPr>
      </w:pPr>
    </w:p>
    <w:p>
      <w:pPr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spacing w:lineRule="auto" w:line="36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Контрольные точки</w:t>
      </w:r>
    </w:p>
    <w:p>
      <w:pPr>
        <w:spacing w:lineRule="auto" w:line="36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1.Тестовый контроль</w:t>
      </w:r>
    </w:p>
    <w:p>
      <w:pPr>
        <w:spacing w:lineRule="auto" w:line="36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>2. Устный опрос</w:t>
      </w:r>
    </w:p>
    <w:p>
      <w:pPr>
        <w:spacing w:lineRule="auto" w:line="360" w:beforeAutospacing="0" w:afterAutospacing="0"/>
        <w:jc w:val="both"/>
        <w:rPr>
          <w:b w:val="1"/>
          <w:sz w:val="28"/>
        </w:rPr>
      </w:pPr>
      <w:r>
        <w:rPr>
          <w:b w:val="1"/>
          <w:sz w:val="28"/>
        </w:rPr>
        <w:t xml:space="preserve">3. Решение ситуационных задач </w:t>
      </w:r>
    </w:p>
    <w:p>
      <w:pPr>
        <w:pStyle w:val="P1"/>
        <w:spacing w:lineRule="auto" w:line="360" w:beforeAutospacing="0" w:afterAutospacing="0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ВОПРОСЫ ДЛЯ САМОКОНТРОЛЯ</w:t>
      </w:r>
    </w:p>
    <w:p>
      <w:p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caps w:val="1"/>
          <w:sz w:val="28"/>
        </w:rPr>
        <w:t>I</w:t>
      </w:r>
      <w:r>
        <w:rPr>
          <w:sz w:val="28"/>
        </w:rPr>
        <w:t>. Решите ситуационные задачи: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</w:rPr>
        <w:t>1. Потребление кислорода тканями является показателем интенсивности тканевого дыхания. В состоянии покоя в мышечных клетках потребление 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приблизительно в 200 раз меньше, чем в работающей клетке. Какие механизмы регулируют интенсивность тканевого дыхания в митохондриях и что служит сигналом для изменения скорости митохондриального окисления при различных состояниях?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</w:rPr>
        <w:t>2. При действии на организм холода происходит разобщение дыхания и окислительного фосфорилирования в митохондриях. Что, с Вашей точки зрения, в данном случае может быть разобщающим агентом? Какова биологическая роль разобщения процессов при действии на организм низких температур?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</w:rPr>
        <w:t>3. У больного в крови увеличено содержание ПВК. Какие метаболические процессы могут привести к накоплению ПВК в организме?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</w:rPr>
        <w:t>4. У пациента снижена активность окислительно-восстановительных процессов (жалобы на слабость, быструю утомляемость, снижение внимания, плохой сон, и т.п.). Какие витамины необходимо включить в оздоровительный комплекс? Как объяснить повышение при этом эффективности энергопроизводящих процессов?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</w:rPr>
        <w:t>5. Введение витамина РР (ниацина) поддерживает и обеспечивает, наравне с другими воздействиями, сократительную активность сердца при различных патологических состояниях. Объясните механизм воздействия витамина РР на сердечную деятельность.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</w:rPr>
        <w:t>6. В эксперименте на животных исследованием активности ферментов ЦТК установлено, что в митохондриях печени под действием некоторых токсических веществ падает уровень ЩУК. Какие реакции ЦТК при этом нарушаются? Какие пути синтеза ЩУК Вам известны?</w:t>
      </w: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3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с упражнениями и задачами [Текст]: учебник / под ред. С.Е. Северина. – М.: ГЭОТАР – Медиа, 2012.-622 с.</w:t>
      </w:r>
    </w:p>
    <w:p>
      <w:pPr>
        <w:pStyle w:val="P2"/>
        <w:tabs>
          <w:tab w:val="left" w:pos="360" w:leader="none"/>
        </w:tabs>
        <w:ind w:left="360"/>
        <w:rPr>
          <w:sz w:val="28"/>
        </w:rPr>
      </w:pPr>
    </w:p>
    <w:p>
      <w:pPr>
        <w:pStyle w:val="P2"/>
        <w:tabs>
          <w:tab w:val="left" w:pos="360" w:leader="none"/>
        </w:tabs>
        <w:jc w:val="center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pStyle w:val="P2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1. Биохимия [Текст]: руководство к практическим занятиям / под ред. Н.Н.   Чернова. - М.: ГЭОТАР - Медиа, 2009, 240 с.</w:t>
      </w:r>
    </w:p>
    <w:p>
      <w:pPr>
        <w:jc w:val="both"/>
        <w:rPr>
          <w:sz w:val="28"/>
        </w:rPr>
      </w:pPr>
      <w:r>
        <w:rPr>
          <w:sz w:val="28"/>
        </w:rPr>
        <w:t>2. Биохимия [Текст]: учеб. для вузов / Т.Л. Алейникова, Л.В. Авдеева, Л.Е. Андрианова и др.; под ред. Е.С. Северина. – 4-е изд., испр. – М.: ГЭОТАР – Медиа, 2007. -784 с.</w:t>
      </w:r>
    </w:p>
    <w:p>
      <w:pPr>
        <w:pStyle w:val="P2"/>
        <w:tabs>
          <w:tab w:val="left" w:pos="360" w:leader="none"/>
        </w:tabs>
        <w:rPr>
          <w:b w:val="1"/>
          <w:sz w:val="28"/>
        </w:rPr>
      </w:pPr>
      <w:r>
        <w:rPr>
          <w:sz w:val="28"/>
        </w:rPr>
        <w:t>3.</w:t>
      </w:r>
      <w:r>
        <w:rPr>
          <w:sz w:val="28"/>
          <w:shd w:val="clear" w:fill="FFFFFF"/>
        </w:rPr>
        <w:t xml:space="preserve"> Биохимия витаминов [Электронный ресурс]: учебное пособие / С. Н. Афонина [и др.]., 2015. - 130 с. on-line</w:t>
      </w:r>
      <w:r>
        <w:rPr>
          <w:sz w:val="28"/>
        </w:rPr>
        <w:t xml:space="preserve">. </w:t>
      </w:r>
      <w:r>
        <w:rPr>
          <w:b w:val="1"/>
          <w:caps w:val="1"/>
          <w:sz w:val="28"/>
        </w:rPr>
        <w:t>Внутренняя</w:t>
      </w:r>
      <w:r>
        <w:rPr>
          <w:b w:val="1"/>
          <w:sz w:val="28"/>
        </w:rPr>
        <w:t xml:space="preserve"> ЭБС ОрГМУ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4. Нельсон, Д. Основы биохимии Ленинджера. В трех томах. / Д.Нельсон, М Кокс.  -М.: Бином. Лабораторные знания, 2011.- т.1 -682 с.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5. Николаев, А.Я. Биологическая химия [Текст] : учеб. для студентов мед. вузов / А.Я. Николаев.- 3-е изд., перераб. и доп. – М.: Медицинское информ. Агентство, 2007.- 568 с.</w:t>
      </w:r>
    </w:p>
    <w:p>
      <w:pPr>
        <w:tabs>
          <w:tab w:val="left" w:pos="360" w:leader="none"/>
        </w:tabs>
        <w:rPr>
          <w:sz w:val="28"/>
        </w:rPr>
      </w:pP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480634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rFonts w:ascii="Times New Roman" w:hAnsi="Times New Roman"/>
      </w:rPr>
    </w:lvl>
    <w:lvl w:ilvl="1" w:tplc="22512817">
      <w:start w:val="1"/>
      <w:numFmt w:val="decimal"/>
      <w:suff w:val="tab"/>
      <w:lvlText w:val="%1."/>
      <w:lvlJc w:val="left"/>
      <w:pPr/>
      <w:rPr/>
    </w:lvl>
    <w:lvl w:ilvl="2" w:tplc="1EC1358E">
      <w:start w:val="1"/>
      <w:numFmt w:val="decimal"/>
      <w:suff w:val="tab"/>
      <w:lvlText w:val="%1."/>
      <w:lvlJc w:val="left"/>
      <w:pPr/>
      <w:rPr/>
    </w:lvl>
    <w:lvl w:ilvl="3" w:tplc="43637A77">
      <w:start w:val="1"/>
      <w:numFmt w:val="decimal"/>
      <w:suff w:val="tab"/>
      <w:lvlText w:val="%1."/>
      <w:lvlJc w:val="left"/>
      <w:pPr/>
      <w:rPr/>
    </w:lvl>
    <w:lvl w:ilvl="4" w:tplc="63D0DE33">
      <w:start w:val="1"/>
      <w:numFmt w:val="decimal"/>
      <w:suff w:val="tab"/>
      <w:lvlText w:val="%1."/>
      <w:lvlJc w:val="left"/>
      <w:pPr/>
      <w:rPr/>
    </w:lvl>
    <w:lvl w:ilvl="5" w:tplc="71660406">
      <w:start w:val="1"/>
      <w:numFmt w:val="decimal"/>
      <w:suff w:val="tab"/>
      <w:lvlText w:val="%1."/>
      <w:lvlJc w:val="left"/>
      <w:pPr/>
      <w:rPr/>
    </w:lvl>
    <w:lvl w:ilvl="6" w:tplc="4052BC11">
      <w:start w:val="1"/>
      <w:numFmt w:val="decimal"/>
      <w:suff w:val="tab"/>
      <w:lvlText w:val="%1."/>
      <w:lvlJc w:val="left"/>
      <w:pPr/>
      <w:rPr/>
    </w:lvl>
    <w:lvl w:ilvl="7" w:tplc="5AE93426">
      <w:start w:val="1"/>
      <w:numFmt w:val="decimal"/>
      <w:suff w:val="tab"/>
      <w:lvlText w:val="%1."/>
      <w:lvlJc w:val="left"/>
      <w:pPr/>
      <w:rPr/>
    </w:lvl>
    <w:lvl w:ilvl="8" w:tplc="0C33F838">
      <w:start w:val="1"/>
      <w:numFmt w:val="decimal"/>
      <w:suff w:val="tab"/>
      <w:lvlText w:val="%1."/>
      <w:lvlJc w:val="left"/>
      <w:pPr/>
      <w:rPr/>
    </w:lvl>
  </w:abstractNum>
  <w:abstractNum w:abstractNumId="1">
    <w:nsid w:val="47217D3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64E3A52D">
      <w:start w:val="1"/>
      <w:numFmt w:val="decimal"/>
      <w:suff w:val="tab"/>
      <w:lvlText w:val="%1."/>
      <w:lvlJc w:val="left"/>
      <w:pPr/>
      <w:rPr/>
    </w:lvl>
    <w:lvl w:ilvl="2" w:tplc="45465B4F">
      <w:start w:val="1"/>
      <w:numFmt w:val="decimal"/>
      <w:suff w:val="tab"/>
      <w:lvlText w:val="%1."/>
      <w:lvlJc w:val="left"/>
      <w:pPr/>
      <w:rPr/>
    </w:lvl>
    <w:lvl w:ilvl="3" w:tplc="5010B2A6">
      <w:start w:val="1"/>
      <w:numFmt w:val="decimal"/>
      <w:suff w:val="tab"/>
      <w:lvlText w:val="%1."/>
      <w:lvlJc w:val="left"/>
      <w:pPr/>
      <w:rPr/>
    </w:lvl>
    <w:lvl w:ilvl="4" w:tplc="7A7C5970">
      <w:start w:val="1"/>
      <w:numFmt w:val="decimal"/>
      <w:suff w:val="tab"/>
      <w:lvlText w:val="%1."/>
      <w:lvlJc w:val="left"/>
      <w:pPr/>
      <w:rPr/>
    </w:lvl>
    <w:lvl w:ilvl="5" w:tplc="7DB65702">
      <w:start w:val="1"/>
      <w:numFmt w:val="decimal"/>
      <w:suff w:val="tab"/>
      <w:lvlText w:val="%1."/>
      <w:lvlJc w:val="left"/>
      <w:pPr/>
      <w:rPr/>
    </w:lvl>
    <w:lvl w:ilvl="6" w:tplc="255EEDAD">
      <w:start w:val="1"/>
      <w:numFmt w:val="decimal"/>
      <w:suff w:val="tab"/>
      <w:lvlText w:val="%1."/>
      <w:lvlJc w:val="left"/>
      <w:pPr/>
      <w:rPr/>
    </w:lvl>
    <w:lvl w:ilvl="7" w:tplc="5CD30523">
      <w:start w:val="1"/>
      <w:numFmt w:val="decimal"/>
      <w:suff w:val="tab"/>
      <w:lvlText w:val="%1."/>
      <w:lvlJc w:val="left"/>
      <w:pPr/>
      <w:rPr/>
    </w:lvl>
    <w:lvl w:ilvl="8" w:tplc="318D4EF0">
      <w:start w:val="1"/>
      <w:numFmt w:val="decimal"/>
      <w:suff w:val="tab"/>
      <w:lvlText w:val="%1."/>
      <w:lvlJc w:val="left"/>
      <w:pPr/>
      <w:rPr/>
    </w:lvl>
  </w:abstractNum>
  <w:abstractNum w:abstractNumId="2">
    <w:nsid w:val="798411E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paragraph" w:styleId="P3">
    <w:name w:val="заголовок 6"/>
    <w:basedOn w:val="P0"/>
    <w:next w:val="P0"/>
    <w:pPr>
      <w:keepNext w:val="1"/>
      <w:spacing w:lineRule="auto" w:line="360" w:beforeAutospacing="0" w:afterAutospacing="0"/>
    </w:pPr>
    <w:rPr>
      <w:sz w:val="2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