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4B0ADD1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sz w:val="28"/>
        </w:rPr>
      </w:pPr>
      <w:r>
        <w:rPr>
          <w:b w:val="1"/>
          <w:sz w:val="28"/>
        </w:rPr>
        <w:t>ЗАНЯТИЕ 5</w:t>
      </w:r>
    </w:p>
    <w:p>
      <w:pPr>
        <w:pStyle w:val="P2"/>
        <w:rPr>
          <w:b w:val="1"/>
          <w:sz w:val="28"/>
        </w:rPr>
      </w:pPr>
      <w:r>
        <w:rPr>
          <w:b w:val="1"/>
          <w:sz w:val="28"/>
        </w:rPr>
        <w:t>Теме 5.5 «ОБМЕН И ФУНКЦИИ ПРОСТЫХ БЕЛКОВ И АМИНОКИСЛОТ»</w:t>
      </w:r>
    </w:p>
    <w:p>
      <w:pPr>
        <w:pStyle w:val="P2"/>
        <w:rPr>
          <w:b w:val="1"/>
          <w:sz w:val="28"/>
        </w:rPr>
      </w:pPr>
      <w:r>
        <w:rPr>
          <w:b w:val="1"/>
          <w:sz w:val="28"/>
        </w:rPr>
        <w:t>РУБЕЖНЫЙ КОНТРОЛЬ</w:t>
      </w:r>
    </w:p>
    <w:p>
      <w:pPr>
        <w:pStyle w:val="P2"/>
        <w:jc w:val="both"/>
        <w:rPr>
          <w:b w:val="1"/>
          <w:sz w:val="28"/>
        </w:rPr>
      </w:pPr>
      <w:r>
        <w:rPr>
          <w:sz w:val="28"/>
          <w:u w:val="single"/>
        </w:rPr>
        <w:t>Цель занятия</w:t>
      </w:r>
      <w:r>
        <w:rPr>
          <w:sz w:val="28"/>
        </w:rPr>
        <w:t>. Проверить знания студентов по основным аспектам раздела «Обмен и функции простых белков и аминокислот»:</w:t>
      </w:r>
    </w:p>
    <w:p>
      <w:pPr>
        <w:ind w:hanging="1701" w:left="1701"/>
        <w:jc w:val="both"/>
        <w:rPr>
          <w:sz w:val="28"/>
        </w:rPr>
      </w:pPr>
      <w:r>
        <w:rPr>
          <w:sz w:val="28"/>
        </w:rPr>
        <w:t>1.Роль белков в питании человека;</w:t>
      </w:r>
    </w:p>
    <w:p>
      <w:pPr>
        <w:ind w:hanging="1701" w:left="1701"/>
        <w:jc w:val="both"/>
        <w:rPr>
          <w:sz w:val="28"/>
        </w:rPr>
      </w:pPr>
      <w:r>
        <w:rPr>
          <w:sz w:val="28"/>
        </w:rPr>
        <w:t>2.Этапы переваривания белков в желудочно-кишечном тракте;</w:t>
      </w:r>
    </w:p>
    <w:p>
      <w:pPr>
        <w:ind w:hanging="1701" w:left="1701"/>
        <w:jc w:val="both"/>
        <w:rPr>
          <w:sz w:val="28"/>
        </w:rPr>
      </w:pPr>
      <w:r>
        <w:rPr>
          <w:sz w:val="28"/>
        </w:rPr>
        <w:t>3.Пути образования и использования аминокислотного фонда;</w:t>
      </w:r>
    </w:p>
    <w:p>
      <w:pPr>
        <w:ind w:hanging="1701" w:left="1701"/>
        <w:jc w:val="both"/>
        <w:rPr>
          <w:sz w:val="28"/>
        </w:rPr>
      </w:pPr>
      <w:r>
        <w:rPr>
          <w:sz w:val="28"/>
        </w:rPr>
        <w:t>4.Общие пути катаболизма аминокислот;</w:t>
      </w:r>
    </w:p>
    <w:p>
      <w:pPr>
        <w:ind w:hanging="1701" w:left="1701"/>
        <w:jc w:val="both"/>
        <w:rPr>
          <w:sz w:val="28"/>
        </w:rPr>
      </w:pPr>
      <w:r>
        <w:rPr>
          <w:sz w:val="28"/>
        </w:rPr>
        <w:t>5.Токсичность аммиака и пути его обезвреживания;</w:t>
      </w:r>
    </w:p>
    <w:p>
      <w:pPr>
        <w:pStyle w:val="P2"/>
        <w:jc w:val="both"/>
        <w:rPr>
          <w:sz w:val="28"/>
        </w:rPr>
      </w:pPr>
      <w:r>
        <w:rPr>
          <w:sz w:val="28"/>
        </w:rPr>
        <w:t>6.Специфические пути обмена аминокислот и их нарушения.</w:t>
      </w:r>
    </w:p>
    <w:p>
      <w:pPr>
        <w:pStyle w:val="P2"/>
        <w:jc w:val="left"/>
        <w:rPr>
          <w:b w:val="1"/>
          <w:i w:val="1"/>
          <w:sz w:val="28"/>
          <w:u w:val="single"/>
        </w:rPr>
      </w:pPr>
      <w:r>
        <w:rPr>
          <w:sz w:val="28"/>
        </w:rPr>
        <w:t xml:space="preserve">Закрепить полученные знания посредстом решения  ситуационных задач.</w:t>
      </w:r>
    </w:p>
    <w:p>
      <w:pPr>
        <w:ind w:hanging="1701" w:left="1701"/>
        <w:rPr>
          <w:sz w:val="28"/>
          <w:u w:val="single"/>
        </w:rPr>
      </w:pPr>
      <w:r>
        <w:rPr>
          <w:sz w:val="28"/>
          <w:u w:val="single"/>
        </w:rPr>
        <w:t>Основные понятия темы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Биологическая и химическая ценность белков, норма белка в питании. Протеолиз. Общие и специфические пути катаболизма аминокислот. Токсичность аммиака и пути его обезвреживания. Наследственные нарушения обмена аминокислот. </w:t>
      </w:r>
    </w:p>
    <w:p>
      <w:pPr>
        <w:pStyle w:val="P1"/>
        <w:rPr>
          <w:b w:val="1"/>
          <w:sz w:val="28"/>
        </w:rPr>
      </w:pPr>
      <w:r>
        <w:rPr>
          <w:b w:val="1"/>
          <w:sz w:val="28"/>
        </w:rPr>
        <w:t>ВОПРОСЫ К ЗАНЯТИЮ</w:t>
      </w:r>
    </w:p>
    <w:p/>
    <w:p>
      <w:pPr>
        <w:numPr>
          <w:ilvl w:val="0"/>
          <w:numId w:val="2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Источники белков в питании.</w:t>
      </w:r>
    </w:p>
    <w:p>
      <w:pPr>
        <w:numPr>
          <w:ilvl w:val="0"/>
          <w:numId w:val="2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Значение белка в питании и жизнедеятельности организма. Характеристика белковой диеты. Суточная норма белка.</w:t>
      </w:r>
    </w:p>
    <w:p>
      <w:pPr>
        <w:numPr>
          <w:ilvl w:val="0"/>
          <w:numId w:val="2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Биологическая ценность различных белков. Заменимые и незаменимые аминокислоты. Полноценные и неполноценные белки.</w:t>
      </w:r>
    </w:p>
    <w:p>
      <w:pPr>
        <w:numPr>
          <w:ilvl w:val="0"/>
          <w:numId w:val="2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Понятие об азотистом балансе (положительный азотистый баланс, отрицательный азотистый баланс, азотистое равновесие).</w:t>
      </w:r>
    </w:p>
    <w:p>
      <w:pPr>
        <w:numPr>
          <w:ilvl w:val="0"/>
          <w:numId w:val="2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Основные группы ферментов, участвующих в переваривании белков в желудочно-кишечном тракте.</w:t>
      </w:r>
    </w:p>
    <w:p>
      <w:pPr>
        <w:numPr>
          <w:ilvl w:val="0"/>
          <w:numId w:val="2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Протеолиз в желудке (роль соляной кислоты в переваривании белков).</w:t>
      </w:r>
    </w:p>
    <w:p>
      <w:pPr>
        <w:numPr>
          <w:ilvl w:val="0"/>
          <w:numId w:val="2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Роль поджелудочной железы в переваривании белков.</w:t>
      </w:r>
    </w:p>
    <w:p>
      <w:pPr>
        <w:numPr>
          <w:ilvl w:val="0"/>
          <w:numId w:val="2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Переваривание белков в кишечнике.</w:t>
      </w:r>
    </w:p>
    <w:p>
      <w:pPr>
        <w:numPr>
          <w:ilvl w:val="0"/>
          <w:numId w:val="2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Всасывание продуктов переваривания белков.</w:t>
      </w:r>
    </w:p>
    <w:p>
      <w:pPr>
        <w:numPr>
          <w:ilvl w:val="0"/>
          <w:numId w:val="2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Нейрогуморальная регуляция переваривания белков (секретин, холецистокинин (панкреозимин), гастрин).</w:t>
      </w:r>
    </w:p>
    <w:p>
      <w:pPr>
        <w:numPr>
          <w:ilvl w:val="0"/>
          <w:numId w:val="2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Гниение аминокислот в кишечнике. Продукты гниения: путресцин, кадаверин, фенол, индол, скатол.</w:t>
      </w:r>
    </w:p>
    <w:p>
      <w:pPr>
        <w:numPr>
          <w:ilvl w:val="0"/>
          <w:numId w:val="2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Роль печени в обезвреживании и выведении продуктов гниения аминокислот. Роль ФАФС и УДФ-глюкуроновой кислоты.</w:t>
      </w:r>
    </w:p>
    <w:p>
      <w:pPr>
        <w:numPr>
          <w:ilvl w:val="0"/>
          <w:numId w:val="2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Основные пути использования аминокислот в организме человека (схема).</w:t>
      </w:r>
    </w:p>
    <w:p>
      <w:pPr>
        <w:numPr>
          <w:ilvl w:val="0"/>
          <w:numId w:val="2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Аминокислотный пул в живой клетке. Катепсины, их биологическое значение.</w:t>
      </w:r>
    </w:p>
    <w:p>
      <w:pPr>
        <w:numPr>
          <w:ilvl w:val="0"/>
          <w:numId w:val="2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Общие пути превращения аминокислот (схема).</w:t>
      </w:r>
    </w:p>
    <w:p>
      <w:pPr>
        <w:numPr>
          <w:ilvl w:val="0"/>
          <w:numId w:val="2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Дезаминирование аминокислот. Окислительное дезаминирование глутамата (прямое дезаминирование). Глутаматдегидрогеназа (ГлуДГ), общая характеристика фермента. Аллостерические регуляторы (модуляторы) активности ГлуДГ (АТФ, ГТФ).</w:t>
      </w:r>
    </w:p>
    <w:p>
      <w:pPr>
        <w:numPr>
          <w:ilvl w:val="0"/>
          <w:numId w:val="2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Трансаминирование (переаминирование). Трансаминазы: химическое строение, коферментные функции витамина В</w:t>
      </w:r>
      <w:r>
        <w:rPr>
          <w:sz w:val="28"/>
          <w:vertAlign w:val="subscript"/>
        </w:rPr>
        <w:t>6</w:t>
      </w:r>
      <w:r>
        <w:rPr>
          <w:sz w:val="28"/>
        </w:rPr>
        <w:t>, механизм их действия. Биологическая роль трансаминирования.</w:t>
      </w:r>
    </w:p>
    <w:p>
      <w:pPr>
        <w:numPr>
          <w:ilvl w:val="0"/>
          <w:numId w:val="2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 xml:space="preserve">Роль </w:t>
      </w:r>
      <w:r>
        <w:rPr>
          <w:rFonts w:ascii="Symbol" w:hAnsi="Symbol"/>
          <w:sz w:val="28"/>
        </w:rPr>
        <w:t></w:t>
      </w:r>
      <w:r>
        <w:rPr>
          <w:sz w:val="28"/>
        </w:rPr>
        <w:t>кетоглутаровой кислоты в процессе трансаминирования. Коллекторная функция процесса трансаминирования.</w:t>
      </w:r>
    </w:p>
    <w:p>
      <w:pPr>
        <w:numPr>
          <w:ilvl w:val="0"/>
          <w:numId w:val="2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Аланиновая (АLТ) и аспарагиновая (АSТ) аминотрансферазы. Клиническое значение определения содержания трансаминаз в крови при патологии сердца и печени.</w:t>
      </w:r>
    </w:p>
    <w:p>
      <w:pPr>
        <w:numPr>
          <w:ilvl w:val="0"/>
          <w:numId w:val="2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 xml:space="preserve">Трансдезаминирование аминокислот (непрямое дезаминирование). Роль </w:t>
      </w:r>
      <w:r>
        <w:rPr>
          <w:rFonts w:ascii="Symbol" w:hAnsi="Symbol"/>
          <w:sz w:val="28"/>
        </w:rPr>
        <w:t></w:t>
      </w:r>
      <w:r>
        <w:rPr>
          <w:sz w:val="28"/>
        </w:rPr>
        <w:t xml:space="preserve">кетоглутарата и глутамата в этом процессе. Биологическая роль этого процесса. </w:t>
      </w:r>
    </w:p>
    <w:p>
      <w:pPr>
        <w:numPr>
          <w:ilvl w:val="0"/>
          <w:numId w:val="2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Судьба безазотистого остатка аминокислот (</w:t>
      </w:r>
      <w:r>
        <w:rPr>
          <w:rFonts w:ascii="Symbol" w:hAnsi="Symbol"/>
          <w:sz w:val="28"/>
        </w:rPr>
        <w:t></w:t>
      </w:r>
      <w:r>
        <w:rPr>
          <w:sz w:val="28"/>
        </w:rPr>
        <w:t xml:space="preserve">кетокислот). Гликогенные и кетогенные аминокислоты. Связь обмена аминокислот с ЦТК. </w:t>
      </w:r>
    </w:p>
    <w:p>
      <w:pPr>
        <w:numPr>
          <w:ilvl w:val="0"/>
          <w:numId w:val="2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Источники (пути) образования NH</w:t>
      </w:r>
      <w:r>
        <w:rPr>
          <w:sz w:val="28"/>
          <w:vertAlign w:val="subscript"/>
        </w:rPr>
        <w:t>3</w:t>
      </w:r>
      <w:r>
        <w:rPr>
          <w:sz w:val="28"/>
        </w:rPr>
        <w:t xml:space="preserve"> в организме.</w:t>
      </w:r>
    </w:p>
    <w:p>
      <w:pPr>
        <w:numPr>
          <w:ilvl w:val="0"/>
          <w:numId w:val="2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Судьба аммиака, образовавшегося в организме при дезаминировании аминокислот. Транспортные формы аммиака.</w:t>
      </w:r>
    </w:p>
    <w:p>
      <w:pPr>
        <w:numPr>
          <w:ilvl w:val="0"/>
          <w:numId w:val="2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 xml:space="preserve">Токсичность аммиака, пути обезвреживания аммиака: </w:t>
      </w:r>
    </w:p>
    <w:p>
      <w:pPr>
        <w:numPr>
          <w:ilvl w:val="0"/>
          <w:numId w:val="3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 xml:space="preserve">восстановительное аминирование </w:t>
      </w:r>
      <w:r>
        <w:rPr>
          <w:rFonts w:ascii="Symbol" w:hAnsi="Symbol"/>
          <w:sz w:val="28"/>
        </w:rPr>
        <w:t></w:t>
      </w:r>
      <w:r>
        <w:rPr>
          <w:sz w:val="28"/>
        </w:rPr>
        <w:t>-кетоглютаровой кислоты;</w:t>
      </w:r>
    </w:p>
    <w:p>
      <w:pPr>
        <w:numPr>
          <w:ilvl w:val="0"/>
          <w:numId w:val="3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процесс амидирования глутаминовой и аспарагиновой аминокислот (образование глутамина и аспарагина);</w:t>
      </w:r>
    </w:p>
    <w:p>
      <w:pPr>
        <w:numPr>
          <w:ilvl w:val="0"/>
          <w:numId w:val="3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Образование солей аммония и выведение их из организма;</w:t>
      </w:r>
    </w:p>
    <w:p>
      <w:pPr>
        <w:numPr>
          <w:ilvl w:val="0"/>
          <w:numId w:val="3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Биосинтез мочевины. Орнитиновый цикл (цикл Кребса – Хензеляйта) биосинтеза мочевины в печени. Роль аспарагиновой аминокислоты в этом процессе:</w:t>
      </w:r>
    </w:p>
    <w:p>
      <w:pPr>
        <w:numPr>
          <w:ilvl w:val="0"/>
          <w:numId w:val="1"/>
        </w:numPr>
        <w:tabs>
          <w:tab w:val="left" w:pos="360" w:leader="none"/>
        </w:tabs>
        <w:ind w:left="928"/>
        <w:jc w:val="both"/>
        <w:rPr>
          <w:sz w:val="28"/>
        </w:rPr>
      </w:pPr>
      <w:r>
        <w:rPr>
          <w:sz w:val="28"/>
        </w:rPr>
        <w:t>происхождение атомов азота мочевины;</w:t>
      </w:r>
    </w:p>
    <w:p>
      <w:pPr>
        <w:numPr>
          <w:ilvl w:val="0"/>
          <w:numId w:val="1"/>
        </w:numPr>
        <w:tabs>
          <w:tab w:val="left" w:pos="360" w:leader="none"/>
        </w:tabs>
        <w:ind w:left="928"/>
        <w:jc w:val="both"/>
        <w:rPr>
          <w:sz w:val="28"/>
        </w:rPr>
      </w:pPr>
      <w:r>
        <w:rPr>
          <w:sz w:val="28"/>
        </w:rPr>
        <w:t>биологическое значение и взаимосвязь цикла мочевинообразования с ЦТК.</w:t>
      </w:r>
    </w:p>
    <w:p>
      <w:p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25.Нарушение биосинтеза мочевины. Гипераммониемия.</w:t>
      </w:r>
    </w:p>
    <w:p>
      <w:pPr>
        <w:numPr>
          <w:ilvl w:val="0"/>
          <w:numId w:val="4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 xml:space="preserve">Декарбоксилирование аминокислот. Биогенные амины: серотонин, гистамин, ГАМК, дофамин и их биологическая роль. </w:t>
      </w:r>
    </w:p>
    <w:p>
      <w:pPr>
        <w:numPr>
          <w:ilvl w:val="0"/>
          <w:numId w:val="4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Обезвреживание биогенных аминов (моноамино-, диаминооксидазы).</w:t>
      </w:r>
    </w:p>
    <w:p>
      <w:pPr>
        <w:numPr>
          <w:ilvl w:val="0"/>
          <w:numId w:val="4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Трансметилирование. Роль S – аденозилметионина. Биосинтез креатина, карнитина, катехоламинов, фосфатидилхолина. Роль метионина в этих процессах.</w:t>
      </w:r>
    </w:p>
    <w:p>
      <w:pPr>
        <w:numPr>
          <w:ilvl w:val="0"/>
          <w:numId w:val="4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Особенности обмена отдельных аминокислот (фенилаланина, тирозина).</w:t>
      </w:r>
    </w:p>
    <w:p>
      <w:pPr>
        <w:numPr>
          <w:ilvl w:val="0"/>
          <w:numId w:val="4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Нарушение обмена аминокислот. Фенилкетонурия. Алкаптонурия. Альбинизм.</w:t>
      </w:r>
    </w:p>
    <w:p>
      <w:pPr>
        <w:tabs>
          <w:tab w:val="left" w:pos="360" w:leader="none"/>
        </w:tabs>
        <w:jc w:val="center"/>
        <w:rPr>
          <w:b w:val="1"/>
          <w:sz w:val="28"/>
        </w:rPr>
      </w:pPr>
    </w:p>
    <w:p>
      <w:pPr>
        <w:tabs>
          <w:tab w:val="left" w:pos="360" w:leader="none"/>
        </w:tabs>
        <w:jc w:val="center"/>
        <w:rPr>
          <w:b w:val="1"/>
          <w:sz w:val="28"/>
        </w:rPr>
      </w:pPr>
      <w:r>
        <w:rPr>
          <w:b w:val="1"/>
          <w:sz w:val="28"/>
        </w:rPr>
        <w:t>МЕТОДИЧЕСКИЕ УКАЗАНИЯ К ПРАКТИЧЕСКОЙ ЧАСТИ ЗАНЯТИЯ</w:t>
      </w:r>
    </w:p>
    <w:p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Тестовый контроль - 20 мин</w:t>
      </w:r>
    </w:p>
    <w:p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Опрос - 85 мин</w:t>
      </w:r>
    </w:p>
    <w:p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Решение ситуационных задач - 30 мин</w:t>
      </w:r>
    </w:p>
    <w:p>
      <w:bookmarkStart w:id="0" w:name="_GoBack"/>
      <w:bookmarkEnd w:id="0"/>
    </w:p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0000002"/>
    <w:multiLevelType w:val="hybridMultilevel"/>
    <w:lvl w:ilvl="0">
      <w:start w:val="1"/>
      <w:numFmt w:val="decimal"/>
      <w:suff w:val="tab"/>
      <w:lvlText w:val="*"/>
      <w:lvlJc w:val="left"/>
      <w:pPr/>
      <w:rPr/>
    </w:lvl>
    <w:lvl w:ilvl="1" w:tplc="58AEBFBB">
      <w:start w:val="1"/>
      <w:numFmt w:val="decimal"/>
      <w:suff w:val="tab"/>
      <w:lvlText w:val="%1."/>
      <w:lvlJc w:val="left"/>
      <w:pPr/>
      <w:rPr/>
    </w:lvl>
    <w:lvl w:ilvl="2" w:tplc="3D8A33A8">
      <w:start w:val="1"/>
      <w:numFmt w:val="decimal"/>
      <w:suff w:val="tab"/>
      <w:lvlText w:val="%1."/>
      <w:lvlJc w:val="left"/>
      <w:pPr/>
      <w:rPr/>
    </w:lvl>
    <w:lvl w:ilvl="3" w:tplc="2F319055">
      <w:start w:val="1"/>
      <w:numFmt w:val="decimal"/>
      <w:suff w:val="tab"/>
      <w:lvlText w:val="%1."/>
      <w:lvlJc w:val="left"/>
      <w:pPr/>
      <w:rPr/>
    </w:lvl>
    <w:lvl w:ilvl="4" w:tplc="1BB4E14F">
      <w:start w:val="1"/>
      <w:numFmt w:val="decimal"/>
      <w:suff w:val="tab"/>
      <w:lvlText w:val="%1."/>
      <w:lvlJc w:val="left"/>
      <w:pPr/>
      <w:rPr/>
    </w:lvl>
    <w:lvl w:ilvl="5" w:tplc="0A85FF8E">
      <w:start w:val="1"/>
      <w:numFmt w:val="decimal"/>
      <w:suff w:val="tab"/>
      <w:lvlText w:val="%1."/>
      <w:lvlJc w:val="left"/>
      <w:pPr/>
      <w:rPr/>
    </w:lvl>
    <w:lvl w:ilvl="6" w:tplc="5D064777">
      <w:start w:val="1"/>
      <w:numFmt w:val="decimal"/>
      <w:suff w:val="tab"/>
      <w:lvlText w:val="%1."/>
      <w:lvlJc w:val="left"/>
      <w:pPr/>
      <w:rPr/>
    </w:lvl>
    <w:lvl w:ilvl="7" w:tplc="57652C4B">
      <w:start w:val="1"/>
      <w:numFmt w:val="decimal"/>
      <w:suff w:val="tab"/>
      <w:lvlText w:val="%1."/>
      <w:lvlJc w:val="left"/>
      <w:pPr/>
      <w:rPr/>
    </w:lvl>
    <w:lvl w:ilvl="8" w:tplc="137B06BD">
      <w:start w:val="1"/>
      <w:numFmt w:val="decimal"/>
      <w:suff w:val="tab"/>
      <w:lvlText w:val="%1."/>
      <w:lvlJc w:val="left"/>
      <w:pPr/>
      <w:rPr/>
    </w:lvl>
  </w:abstractNum>
  <w:abstractNum w:abstractNumId="1">
    <w:nsid w:val="4A3E5E06"/>
    <w:multiLevelType w:val="hybridMultilevel"/>
    <w:lvl w:ilvl="0">
      <w:start w:val="1"/>
      <w:numFmt w:val="decimal"/>
      <w:suff w:val="tab"/>
      <w:lvlText w:val="%1."/>
      <w:legacy w:legacy="1" w:legacyIndent="360" w:legacySpace="0"/>
      <w:lvlJc w:val="left"/>
      <w:pPr>
        <w:ind w:hanging="360" w:left="360"/>
      </w:pPr>
      <w:rPr/>
    </w:lvl>
    <w:lvl w:ilvl="1" w:tplc="1B4C9E29">
      <w:start w:val="1"/>
      <w:numFmt w:val="decimal"/>
      <w:suff w:val="tab"/>
      <w:lvlText w:val="%1."/>
      <w:lvlJc w:val="left"/>
      <w:pPr/>
      <w:rPr/>
    </w:lvl>
    <w:lvl w:ilvl="2" w:tplc="74A492F6">
      <w:start w:val="1"/>
      <w:numFmt w:val="decimal"/>
      <w:suff w:val="tab"/>
      <w:lvlText w:val="%1."/>
      <w:lvlJc w:val="left"/>
      <w:pPr/>
      <w:rPr/>
    </w:lvl>
    <w:lvl w:ilvl="3" w:tplc="3DF6A0E6">
      <w:start w:val="1"/>
      <w:numFmt w:val="decimal"/>
      <w:suff w:val="tab"/>
      <w:lvlText w:val="%1."/>
      <w:lvlJc w:val="left"/>
      <w:pPr/>
      <w:rPr/>
    </w:lvl>
    <w:lvl w:ilvl="4" w:tplc="7B9C2DF7">
      <w:start w:val="1"/>
      <w:numFmt w:val="decimal"/>
      <w:suff w:val="tab"/>
      <w:lvlText w:val="%1."/>
      <w:lvlJc w:val="left"/>
      <w:pPr/>
      <w:rPr/>
    </w:lvl>
    <w:lvl w:ilvl="5" w:tplc="5D3863F2">
      <w:start w:val="1"/>
      <w:numFmt w:val="decimal"/>
      <w:suff w:val="tab"/>
      <w:lvlText w:val="%1."/>
      <w:lvlJc w:val="left"/>
      <w:pPr/>
      <w:rPr/>
    </w:lvl>
    <w:lvl w:ilvl="6" w:tplc="72EFAA7F">
      <w:start w:val="1"/>
      <w:numFmt w:val="decimal"/>
      <w:suff w:val="tab"/>
      <w:lvlText w:val="%1."/>
      <w:lvlJc w:val="left"/>
      <w:pPr/>
      <w:rPr/>
    </w:lvl>
    <w:lvl w:ilvl="7" w:tplc="59BF2E4C">
      <w:start w:val="1"/>
      <w:numFmt w:val="decimal"/>
      <w:suff w:val="tab"/>
      <w:lvlText w:val="%1."/>
      <w:lvlJc w:val="left"/>
      <w:pPr/>
      <w:rPr/>
    </w:lvl>
    <w:lvl w:ilvl="8" w:tplc="4C7C6A6B">
      <w:start w:val="1"/>
      <w:numFmt w:val="decimal"/>
      <w:suff w:val="tab"/>
      <w:lvlText w:val="%1."/>
      <w:lvlJc w:val="left"/>
      <w:pPr/>
      <w:rPr/>
    </w:lvl>
  </w:abstractNum>
  <w:abstractNum w:abstractNumId="2">
    <w:nsid w:val="4D7F43CE"/>
    <w:multiLevelType w:val="hybridMultilevel"/>
    <w:lvl w:ilvl="0">
      <w:start w:val="26"/>
      <w:numFmt w:val="decimal"/>
      <w:suff w:val="tab"/>
      <w:lvlText w:val="%1. "/>
      <w:legacy w:legacy="1" w:legacyIndent="283" w:legacySpace="0"/>
      <w:lvlJc w:val="left"/>
      <w:pPr>
        <w:ind w:hanging="283" w:left="283"/>
      </w:pPr>
      <w:rPr>
        <w:rFonts w:ascii="Times New Roman" w:hAnsi="Times New Roman"/>
        <w:b w:val="0"/>
        <w:i w:val="0"/>
        <w:sz w:val="28"/>
        <w:u w:val="none"/>
      </w:rPr>
    </w:lvl>
    <w:lvl w:ilvl="1" w:tplc="4EE6F8EE">
      <w:start w:val="1"/>
      <w:numFmt w:val="decimal"/>
      <w:suff w:val="tab"/>
      <w:lvlText w:val="%1."/>
      <w:lvlJc w:val="left"/>
      <w:pPr/>
      <w:rPr/>
    </w:lvl>
    <w:lvl w:ilvl="2" w:tplc="4B0F4D28">
      <w:start w:val="1"/>
      <w:numFmt w:val="decimal"/>
      <w:suff w:val="tab"/>
      <w:lvlText w:val="%1."/>
      <w:lvlJc w:val="left"/>
      <w:pPr/>
      <w:rPr/>
    </w:lvl>
    <w:lvl w:ilvl="3" w:tplc="38D6FC49">
      <w:start w:val="1"/>
      <w:numFmt w:val="decimal"/>
      <w:suff w:val="tab"/>
      <w:lvlText w:val="%1."/>
      <w:lvlJc w:val="left"/>
      <w:pPr/>
      <w:rPr/>
    </w:lvl>
    <w:lvl w:ilvl="4" w:tplc="2FDB9949">
      <w:start w:val="1"/>
      <w:numFmt w:val="decimal"/>
      <w:suff w:val="tab"/>
      <w:lvlText w:val="%1."/>
      <w:lvlJc w:val="left"/>
      <w:pPr/>
      <w:rPr/>
    </w:lvl>
    <w:lvl w:ilvl="5" w:tplc="3F51A3D3">
      <w:start w:val="1"/>
      <w:numFmt w:val="decimal"/>
      <w:suff w:val="tab"/>
      <w:lvlText w:val="%1."/>
      <w:lvlJc w:val="left"/>
      <w:pPr/>
      <w:rPr/>
    </w:lvl>
    <w:lvl w:ilvl="6" w:tplc="0362BB96">
      <w:start w:val="1"/>
      <w:numFmt w:val="decimal"/>
      <w:suff w:val="tab"/>
      <w:lvlText w:val="%1."/>
      <w:lvlJc w:val="left"/>
      <w:pPr/>
      <w:rPr/>
    </w:lvl>
    <w:lvl w:ilvl="7" w:tplc="360E99A4">
      <w:start w:val="1"/>
      <w:numFmt w:val="decimal"/>
      <w:suff w:val="tab"/>
      <w:lvlText w:val="%1."/>
      <w:lvlJc w:val="left"/>
      <w:pPr/>
      <w:rPr/>
    </w:lvl>
    <w:lvl w:ilvl="8" w:tplc="69C20383">
      <w:start w:val="1"/>
      <w:numFmt w:val="decimal"/>
      <w:suff w:val="tab"/>
      <w:lvlText w:val="%1."/>
      <w:lvlJc w:val="left"/>
      <w:pPr/>
      <w:rPr/>
    </w:lvl>
  </w:abstractNum>
  <w:abstractNum w:abstractNumId="3">
    <w:nsid w:val="55A90360"/>
    <w:multiLevelType w:val="hybridMultilevel"/>
    <w:lvl w:ilvl="0">
      <w:start w:val="1"/>
      <w:numFmt w:val="decimal"/>
      <w:suff w:val="tab"/>
      <w:lvlText w:val="%1) "/>
      <w:legacy w:legacy="1" w:legacyIndent="283" w:legacySpace="0"/>
      <w:lvlJc w:val="left"/>
      <w:pPr>
        <w:ind w:hanging="283" w:left="643"/>
      </w:pPr>
      <w:rPr>
        <w:rFonts w:ascii="Times New Roman" w:hAnsi="Times New Roman"/>
        <w:b w:val="0"/>
        <w:i w:val="0"/>
        <w:sz w:val="24"/>
        <w:u w:val="none"/>
      </w:rPr>
    </w:lvl>
    <w:lvl w:ilvl="1" w:tplc="5A3455E5">
      <w:start w:val="1"/>
      <w:numFmt w:val="decimal"/>
      <w:suff w:val="tab"/>
      <w:lvlText w:val="%1."/>
      <w:lvlJc w:val="left"/>
      <w:pPr/>
      <w:rPr/>
    </w:lvl>
    <w:lvl w:ilvl="2" w:tplc="4401987E">
      <w:start w:val="1"/>
      <w:numFmt w:val="decimal"/>
      <w:suff w:val="tab"/>
      <w:lvlText w:val="%1."/>
      <w:lvlJc w:val="left"/>
      <w:pPr/>
      <w:rPr/>
    </w:lvl>
    <w:lvl w:ilvl="3" w:tplc="22A7D6E0">
      <w:start w:val="1"/>
      <w:numFmt w:val="decimal"/>
      <w:suff w:val="tab"/>
      <w:lvlText w:val="%1."/>
      <w:lvlJc w:val="left"/>
      <w:pPr/>
      <w:rPr/>
    </w:lvl>
    <w:lvl w:ilvl="4" w:tplc="18E2C78C">
      <w:start w:val="1"/>
      <w:numFmt w:val="decimal"/>
      <w:suff w:val="tab"/>
      <w:lvlText w:val="%1."/>
      <w:lvlJc w:val="left"/>
      <w:pPr/>
      <w:rPr/>
    </w:lvl>
    <w:lvl w:ilvl="5" w:tplc="14DC1C8F">
      <w:start w:val="1"/>
      <w:numFmt w:val="decimal"/>
      <w:suff w:val="tab"/>
      <w:lvlText w:val="%1."/>
      <w:lvlJc w:val="left"/>
      <w:pPr/>
      <w:rPr/>
    </w:lvl>
    <w:lvl w:ilvl="6" w:tplc="0C5FEF84">
      <w:start w:val="1"/>
      <w:numFmt w:val="decimal"/>
      <w:suff w:val="tab"/>
      <w:lvlText w:val="%1."/>
      <w:lvlJc w:val="left"/>
      <w:pPr/>
      <w:rPr/>
    </w:lvl>
    <w:lvl w:ilvl="7" w:tplc="15D4DFE8">
      <w:start w:val="1"/>
      <w:numFmt w:val="decimal"/>
      <w:suff w:val="tab"/>
      <w:lvlText w:val="%1."/>
      <w:lvlJc w:val="left"/>
      <w:pPr/>
      <w:rPr/>
    </w:lvl>
    <w:lvl w:ilvl="8" w:tplc="48CEABD2">
      <w:start w:val="1"/>
      <w:numFmt w:val="decimal"/>
      <w:suff w:val="tab"/>
      <w:lvlText w:val="%1."/>
      <w:lvlJc w:val="left"/>
      <w:pPr/>
      <w:rPr/>
    </w:lvl>
  </w:abstractNum>
  <w:abstractNum w:abstractNumId="4">
    <w:nsid w:val="561B0995"/>
    <w:multiLevelType w:val="multilevel"/>
    <w:lvl w:ilvl="0">
      <w:start w:val="1"/>
      <w:numFmt w:val="decimal"/>
      <w:suff w:val="tab"/>
      <w:lvlText w:val="%1."/>
      <w:lvlJc w:val="left"/>
      <w:pPr>
        <w:ind w:hanging="360" w:left="360"/>
        <w:tabs>
          <w:tab w:val="left" w:pos="36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num w:numId="1">
    <w:abstractNumId w:val="0"/>
    <w:lvlOverride w:ilvl="0">
      <w:lvl w:ilvl="0">
        <w:start w:val="1"/>
        <w:numFmt w:val="bullet"/>
        <w:suff w:val="tab"/>
        <w:lvlText w:val=""/>
        <w:legacy w:legacy="1" w:legacyIndent="283" w:legacySpace="0"/>
        <w:lvlJc w:val="left"/>
        <w:pPr>
          <w:ind w:hanging="283" w:left="1701"/>
        </w:pPr>
        <w:rPr>
          <w:rFonts w:ascii="Wingdings" w:hAnsi="Wingdings"/>
          <w:b w:val="0"/>
          <w:i w:val="0"/>
          <w:sz w:val="24"/>
          <w:u w:val="none"/>
        </w:rPr>
      </w:lvl>
    </w:lvlOverride>
  </w:num>
  <w:num w:numId="2">
    <w:abstractNumId w:val="1"/>
  </w:num>
  <w:num w:numId="3">
    <w:abstractNumId w:val="3"/>
  </w:num>
  <w:num w:numId="4">
    <w:abstractNumId w:val="2"/>
    <w:lvlOverride w:ilvl="0">
      <w:lvl w:ilvl="0">
        <w:start w:val="1"/>
        <w:numFmt w:val="decimal"/>
        <w:suff w:val="tab"/>
        <w:lvlText w:val="%1. "/>
        <w:legacy w:legacy="1" w:legacyIndent="283" w:legacySpace="0"/>
        <w:lvlJc w:val="left"/>
        <w:pPr>
          <w:ind w:hanging="283" w:left="283"/>
        </w:pPr>
        <w:rPr>
          <w:rFonts w:ascii="Times New Roman" w:hAnsi="Times New Roman"/>
          <w:b w:val="0"/>
          <w:i w:val="0"/>
          <w:sz w:val="28"/>
          <w:u w:val="none"/>
        </w:rPr>
      </w:lvl>
    </w:lvlOverride>
  </w:num>
  <w:num w:numId="5">
    <w:abstractNumId w:val="4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40" w:after="0" w:beforeAutospacing="0" w:afterAutospacing="0"/>
    </w:pPr>
    <w:rPr>
      <w:rFonts w:ascii="Times New Roman" w:hAnsi="Times New Roman"/>
      <w:sz w:val="20"/>
    </w:rPr>
  </w:style>
  <w:style w:type="paragraph" w:styleId="P1">
    <w:name w:val="heading 9"/>
    <w:basedOn w:val="P0"/>
    <w:next w:val="P0"/>
    <w:link w:val="C3"/>
    <w:qFormat/>
    <w:pPr>
      <w:keepNext w:val="1"/>
      <w:ind w:hanging="1701" w:left="1701"/>
      <w:jc w:val="center"/>
      <w:outlineLvl w:val="8"/>
    </w:pPr>
    <w:rPr>
      <w:sz w:val="24"/>
    </w:rPr>
  </w:style>
  <w:style w:type="paragraph" w:styleId="P2">
    <w:name w:val="Body Text 2"/>
    <w:basedOn w:val="P0"/>
    <w:pPr>
      <w:jc w:val="center"/>
    </w:pPr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Заголовок 9 Знак"/>
    <w:basedOn w:val="C0"/>
    <w:link w:val="P1"/>
    <w:rPr>
      <w:sz w:val="24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