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13C5" w14:textId="77777777" w:rsidR="00E36F92" w:rsidRPr="001F095B" w:rsidRDefault="00E36F92" w:rsidP="00E36F92">
      <w:pPr>
        <w:jc w:val="right"/>
        <w:rPr>
          <w:b/>
          <w:sz w:val="24"/>
          <w:szCs w:val="24"/>
        </w:rPr>
      </w:pPr>
      <w:r w:rsidRPr="001F095B">
        <w:rPr>
          <w:b/>
          <w:sz w:val="24"/>
          <w:szCs w:val="24"/>
        </w:rPr>
        <w:t>Медико-профилактический факультет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ОрГМУ</w:t>
      </w:r>
      <w:proofErr w:type="spellEnd"/>
      <w:r w:rsidRPr="001F095B">
        <w:rPr>
          <w:b/>
          <w:sz w:val="24"/>
          <w:szCs w:val="24"/>
        </w:rPr>
        <w:t>,</w:t>
      </w:r>
    </w:p>
    <w:p w14:paraId="1882540C" w14:textId="77777777" w:rsidR="00E36F92" w:rsidRPr="001F095B" w:rsidRDefault="00E36F92" w:rsidP="00E36F92">
      <w:pPr>
        <w:jc w:val="right"/>
        <w:rPr>
          <w:b/>
          <w:sz w:val="24"/>
          <w:szCs w:val="24"/>
        </w:rPr>
      </w:pPr>
      <w:r w:rsidRPr="001F095B">
        <w:rPr>
          <w:b/>
          <w:sz w:val="24"/>
          <w:szCs w:val="24"/>
        </w:rPr>
        <w:t>2020-2021</w:t>
      </w:r>
      <w:r>
        <w:rPr>
          <w:b/>
          <w:sz w:val="24"/>
          <w:szCs w:val="24"/>
        </w:rPr>
        <w:t xml:space="preserve"> учебный год</w:t>
      </w:r>
    </w:p>
    <w:p w14:paraId="5ADEFDEA" w14:textId="77777777" w:rsidR="00E36F92" w:rsidRDefault="00E36F92" w:rsidP="00E36F92">
      <w:pPr>
        <w:jc w:val="center"/>
        <w:rPr>
          <w:b/>
        </w:rPr>
      </w:pPr>
    </w:p>
    <w:p w14:paraId="37BFE4A2" w14:textId="750F1441" w:rsidR="00E36F92" w:rsidRDefault="00E36F92" w:rsidP="00E36F92">
      <w:pPr>
        <w:jc w:val="center"/>
        <w:rPr>
          <w:b/>
        </w:rPr>
      </w:pPr>
      <w:r>
        <w:rPr>
          <w:b/>
        </w:rPr>
        <w:t>Занятие №</w:t>
      </w:r>
      <w:r>
        <w:rPr>
          <w:b/>
        </w:rPr>
        <w:t>5</w:t>
      </w:r>
    </w:p>
    <w:p w14:paraId="57B2E089" w14:textId="6B9ED5C8" w:rsidR="00E36F92" w:rsidRDefault="00E36F92" w:rsidP="00E36F92">
      <w:pPr>
        <w:jc w:val="center"/>
        <w:rPr>
          <w:b/>
        </w:rPr>
      </w:pPr>
      <w:r>
        <w:rPr>
          <w:b/>
        </w:rPr>
        <w:t>ТЕМА :  «</w:t>
      </w:r>
      <w:r w:rsidRPr="00E36F92">
        <w:rPr>
          <w:b/>
          <w:bCs/>
          <w:sz w:val="32"/>
          <w:szCs w:val="32"/>
        </w:rPr>
        <w:t>Формирование химического состава почв. Загрязнение и деградация почв</w:t>
      </w:r>
      <w:r>
        <w:rPr>
          <w:b/>
        </w:rPr>
        <w:t xml:space="preserve">» </w:t>
      </w:r>
    </w:p>
    <w:p w14:paraId="71C14FA4" w14:textId="77777777" w:rsidR="00E36F92" w:rsidRDefault="00E36F92" w:rsidP="00E36F92">
      <w:pPr>
        <w:pStyle w:val="a3"/>
      </w:pPr>
    </w:p>
    <w:p w14:paraId="1F66128A" w14:textId="6FE5762A" w:rsidR="00E36F92" w:rsidRDefault="00E36F92" w:rsidP="00E36F92">
      <w:pPr>
        <w:jc w:val="center"/>
      </w:pPr>
      <w:r w:rsidRPr="00E36F92">
        <w:rPr>
          <w:b/>
          <w:bCs/>
        </w:rPr>
        <w:t>Вопросы для самоподготовки</w:t>
      </w:r>
      <w:r>
        <w:t>:</w:t>
      </w:r>
    </w:p>
    <w:p w14:paraId="29E1F341" w14:textId="77777777" w:rsidR="00E36F92" w:rsidRPr="00E36F92" w:rsidRDefault="00E36F92" w:rsidP="00E36F92">
      <w:pPr>
        <w:pStyle w:val="a3"/>
        <w:numPr>
          <w:ilvl w:val="0"/>
          <w:numId w:val="1"/>
        </w:numPr>
        <w:jc w:val="both"/>
        <w:rPr>
          <w:b w:val="0"/>
        </w:rPr>
      </w:pPr>
      <w:r w:rsidRPr="00E36F92">
        <w:rPr>
          <w:b w:val="0"/>
        </w:rPr>
        <w:t>Почва как природная среда.</w:t>
      </w:r>
    </w:p>
    <w:p w14:paraId="5C3DC427" w14:textId="77777777" w:rsidR="00E36F92" w:rsidRPr="00E36F92" w:rsidRDefault="00E36F92" w:rsidP="00E36F92">
      <w:pPr>
        <w:pStyle w:val="a3"/>
        <w:numPr>
          <w:ilvl w:val="0"/>
          <w:numId w:val="1"/>
        </w:numPr>
        <w:jc w:val="both"/>
        <w:rPr>
          <w:b w:val="0"/>
        </w:rPr>
      </w:pPr>
      <w:r w:rsidRPr="00E36F92">
        <w:rPr>
          <w:b w:val="0"/>
        </w:rPr>
        <w:t>Факторы почвообразования.</w:t>
      </w:r>
    </w:p>
    <w:p w14:paraId="489AE735" w14:textId="77777777" w:rsidR="00E36F92" w:rsidRPr="00E36F92" w:rsidRDefault="00E36F92" w:rsidP="00E36F92">
      <w:pPr>
        <w:pStyle w:val="a3"/>
        <w:numPr>
          <w:ilvl w:val="0"/>
          <w:numId w:val="1"/>
        </w:numPr>
        <w:jc w:val="both"/>
        <w:rPr>
          <w:b w:val="0"/>
        </w:rPr>
      </w:pPr>
      <w:r w:rsidRPr="00E36F92">
        <w:rPr>
          <w:b w:val="0"/>
        </w:rPr>
        <w:t>Состав и свойства почв.</w:t>
      </w:r>
    </w:p>
    <w:p w14:paraId="79A4AA53" w14:textId="77777777" w:rsidR="00E36F92" w:rsidRPr="00E36F92" w:rsidRDefault="00E36F92" w:rsidP="00E36F92">
      <w:pPr>
        <w:pStyle w:val="a3"/>
        <w:numPr>
          <w:ilvl w:val="0"/>
          <w:numId w:val="1"/>
        </w:numPr>
        <w:jc w:val="both"/>
        <w:rPr>
          <w:b w:val="0"/>
        </w:rPr>
      </w:pPr>
      <w:r w:rsidRPr="00E36F92">
        <w:rPr>
          <w:b w:val="0"/>
        </w:rPr>
        <w:t>Процессы выветривания в литосфере.</w:t>
      </w:r>
    </w:p>
    <w:p w14:paraId="3D273CB2" w14:textId="77777777" w:rsidR="00E36F92" w:rsidRPr="00E36F92" w:rsidRDefault="00E36F92" w:rsidP="00E36F92">
      <w:pPr>
        <w:pStyle w:val="a3"/>
        <w:numPr>
          <w:ilvl w:val="0"/>
          <w:numId w:val="1"/>
        </w:numPr>
        <w:jc w:val="both"/>
        <w:rPr>
          <w:b w:val="0"/>
        </w:rPr>
      </w:pPr>
      <w:r w:rsidRPr="00E36F92">
        <w:rPr>
          <w:b w:val="0"/>
        </w:rPr>
        <w:t>Загрязнение почв химическими веществами.</w:t>
      </w:r>
    </w:p>
    <w:p w14:paraId="25504CF6" w14:textId="77777777" w:rsidR="00E36F92" w:rsidRPr="00E36F92" w:rsidRDefault="00E36F92" w:rsidP="00E36F92">
      <w:pPr>
        <w:pStyle w:val="a3"/>
        <w:numPr>
          <w:ilvl w:val="0"/>
          <w:numId w:val="1"/>
        </w:numPr>
        <w:jc w:val="both"/>
        <w:rPr>
          <w:b w:val="0"/>
        </w:rPr>
      </w:pPr>
      <w:r w:rsidRPr="00E36F92">
        <w:rPr>
          <w:b w:val="0"/>
        </w:rPr>
        <w:t xml:space="preserve">Превращение соединений </w:t>
      </w:r>
      <w:r w:rsidRPr="00E36F92">
        <w:rPr>
          <w:b w:val="0"/>
          <w:lang w:val="en-US"/>
        </w:rPr>
        <w:t>S</w:t>
      </w:r>
      <w:r w:rsidRPr="00E36F92">
        <w:rPr>
          <w:b w:val="0"/>
        </w:rPr>
        <w:t xml:space="preserve">, </w:t>
      </w:r>
      <w:r w:rsidRPr="00E36F92">
        <w:rPr>
          <w:b w:val="0"/>
          <w:lang w:val="en-US"/>
        </w:rPr>
        <w:t>N</w:t>
      </w:r>
      <w:r w:rsidRPr="00E36F92">
        <w:rPr>
          <w:b w:val="0"/>
        </w:rPr>
        <w:t xml:space="preserve">, и </w:t>
      </w:r>
      <w:r w:rsidRPr="00E36F92">
        <w:rPr>
          <w:b w:val="0"/>
          <w:lang w:val="en-US"/>
        </w:rPr>
        <w:t>P</w:t>
      </w:r>
      <w:r w:rsidRPr="00E36F92">
        <w:rPr>
          <w:b w:val="0"/>
        </w:rPr>
        <w:t xml:space="preserve"> в почве.</w:t>
      </w:r>
    </w:p>
    <w:p w14:paraId="14A53A1C" w14:textId="620224B9" w:rsidR="00E36F92" w:rsidRPr="00E36F92" w:rsidRDefault="00E36F92" w:rsidP="00E36F92">
      <w:pPr>
        <w:pStyle w:val="a3"/>
        <w:numPr>
          <w:ilvl w:val="0"/>
          <w:numId w:val="1"/>
        </w:numPr>
        <w:jc w:val="both"/>
        <w:rPr>
          <w:b w:val="0"/>
        </w:rPr>
      </w:pPr>
      <w:r w:rsidRPr="00E36F92">
        <w:rPr>
          <w:b w:val="0"/>
        </w:rPr>
        <w:t>Галогены в почвах.</w:t>
      </w:r>
    </w:p>
    <w:p w14:paraId="64EE515D" w14:textId="7C28A023" w:rsidR="00E36F92" w:rsidRPr="00E36F92" w:rsidRDefault="00E36F92" w:rsidP="00E36F92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Загрязнение почвенного профиля и деградация почв. </w:t>
      </w:r>
      <w:r w:rsidRPr="00E36F92">
        <w:rPr>
          <w:b w:val="0"/>
        </w:rPr>
        <w:t>Критерии экол</w:t>
      </w:r>
      <w:r w:rsidRPr="00E36F92">
        <w:rPr>
          <w:b w:val="0"/>
        </w:rPr>
        <w:t>о</w:t>
      </w:r>
      <w:r w:rsidRPr="00E36F92">
        <w:rPr>
          <w:b w:val="0"/>
        </w:rPr>
        <w:t>гической оценки качества почв.</w:t>
      </w:r>
    </w:p>
    <w:p w14:paraId="25B4434A" w14:textId="77777777" w:rsidR="00E36F92" w:rsidRPr="00E36F92" w:rsidRDefault="00E36F92" w:rsidP="00E36F92">
      <w:pPr>
        <w:pStyle w:val="a3"/>
        <w:numPr>
          <w:ilvl w:val="0"/>
          <w:numId w:val="1"/>
        </w:numPr>
        <w:jc w:val="both"/>
        <w:rPr>
          <w:b w:val="0"/>
        </w:rPr>
      </w:pPr>
      <w:r w:rsidRPr="00E36F92">
        <w:rPr>
          <w:b w:val="0"/>
        </w:rPr>
        <w:t>Техногенные потоки и миграция веществ в почвенном профиле</w:t>
      </w:r>
    </w:p>
    <w:p w14:paraId="0747B4C3" w14:textId="77777777" w:rsidR="00E36F92" w:rsidRPr="00E36F92" w:rsidRDefault="00E36F92" w:rsidP="00E36F92">
      <w:pPr>
        <w:pStyle w:val="a3"/>
        <w:ind w:left="720"/>
        <w:jc w:val="both"/>
        <w:rPr>
          <w:b w:val="0"/>
        </w:rPr>
      </w:pPr>
    </w:p>
    <w:p w14:paraId="3DFB0D59" w14:textId="671A3C86" w:rsidR="00907EE4" w:rsidRDefault="00907EE4" w:rsidP="00907EE4">
      <w:pPr>
        <w:pStyle w:val="a3"/>
      </w:pPr>
      <w:r>
        <w:t>Практическая часть:</w:t>
      </w:r>
    </w:p>
    <w:p w14:paraId="21B2F541" w14:textId="3154CFE8" w:rsidR="00E36F92" w:rsidRPr="00907EE4" w:rsidRDefault="00907EE4" w:rsidP="00907EE4">
      <w:pPr>
        <w:pStyle w:val="a3"/>
        <w:numPr>
          <w:ilvl w:val="0"/>
          <w:numId w:val="4"/>
        </w:numPr>
        <w:jc w:val="both"/>
        <w:rPr>
          <w:b w:val="0"/>
          <w:bCs/>
        </w:rPr>
      </w:pPr>
      <w:r w:rsidRPr="00907EE4">
        <w:rPr>
          <w:b w:val="0"/>
          <w:bCs/>
        </w:rPr>
        <w:t xml:space="preserve">Лабораторная работа «Оценка уровня загрязнения и </w:t>
      </w:r>
      <w:proofErr w:type="spellStart"/>
      <w:r w:rsidRPr="00907EE4">
        <w:rPr>
          <w:b w:val="0"/>
          <w:bCs/>
        </w:rPr>
        <w:t>фитотоксичности</w:t>
      </w:r>
      <w:proofErr w:type="spellEnd"/>
      <w:r w:rsidRPr="00907EE4">
        <w:rPr>
          <w:b w:val="0"/>
          <w:bCs/>
        </w:rPr>
        <w:t xml:space="preserve"> почв с помощью тест-культуры кресс-салата»</w:t>
      </w:r>
    </w:p>
    <w:p w14:paraId="6977711D" w14:textId="77777777" w:rsidR="00E36F92" w:rsidRDefault="00E36F92" w:rsidP="00E36F92">
      <w:pPr>
        <w:pStyle w:val="a3"/>
        <w:rPr>
          <w:b w:val="0"/>
          <w:u w:val="single"/>
        </w:rPr>
      </w:pPr>
    </w:p>
    <w:p w14:paraId="0AC92941" w14:textId="587FBE64" w:rsidR="00E36F92" w:rsidRPr="00907EE4" w:rsidRDefault="00E36F92" w:rsidP="00E36F92">
      <w:pPr>
        <w:shd w:val="clear" w:color="auto" w:fill="FFFFFF"/>
        <w:ind w:firstLine="481"/>
        <w:jc w:val="center"/>
        <w:rPr>
          <w:b/>
          <w:iCs/>
          <w:szCs w:val="28"/>
        </w:rPr>
      </w:pPr>
      <w:r w:rsidRPr="00907EE4">
        <w:rPr>
          <w:b/>
          <w:iCs/>
          <w:szCs w:val="28"/>
        </w:rPr>
        <w:t>Домашние задачи по теме «Химия почв»</w:t>
      </w:r>
      <w:r w:rsidR="00907EE4">
        <w:rPr>
          <w:b/>
          <w:iCs/>
          <w:szCs w:val="28"/>
        </w:rPr>
        <w:t>:</w:t>
      </w:r>
    </w:p>
    <w:p w14:paraId="62406380" w14:textId="77777777" w:rsidR="00E36F92" w:rsidRPr="00907EE4" w:rsidRDefault="00E36F92" w:rsidP="00E36F92">
      <w:pPr>
        <w:shd w:val="clear" w:color="auto" w:fill="FFFFFF"/>
        <w:ind w:firstLine="481"/>
        <w:jc w:val="center"/>
        <w:rPr>
          <w:b/>
          <w:i/>
          <w:szCs w:val="28"/>
        </w:rPr>
      </w:pPr>
    </w:p>
    <w:p w14:paraId="5B360AE0" w14:textId="77777777" w:rsidR="00E36F92" w:rsidRPr="00E36F92" w:rsidRDefault="00E36F92" w:rsidP="00E36F92">
      <w:pPr>
        <w:shd w:val="clear" w:color="auto" w:fill="FFFFFF"/>
        <w:ind w:firstLine="481"/>
        <w:jc w:val="both"/>
        <w:rPr>
          <w:szCs w:val="28"/>
        </w:rPr>
      </w:pPr>
      <w:r w:rsidRPr="00E36F92">
        <w:rPr>
          <w:szCs w:val="28"/>
        </w:rPr>
        <w:t>1. Известно, что вблизи залежей сернистых руд, например пири</w:t>
      </w:r>
      <w:r w:rsidRPr="00E36F92">
        <w:rPr>
          <w:szCs w:val="28"/>
        </w:rPr>
        <w:softHyphen/>
        <w:t>та, почва часто имеет кислую реакцию и сравнительно более высокое содержание «активных» (способных впитываться корнями растений) ионов металлов (железа, меди, алюминия, магния и др.). Объясните это явление. Как сделать почвы пригодными для земледелия?</w:t>
      </w:r>
    </w:p>
    <w:p w14:paraId="434C2A5C" w14:textId="77777777" w:rsidR="00E36F92" w:rsidRPr="00E36F92" w:rsidRDefault="00E36F92" w:rsidP="00E36F92">
      <w:pPr>
        <w:shd w:val="clear" w:color="auto" w:fill="FFFFFF"/>
        <w:ind w:firstLine="481"/>
        <w:jc w:val="both"/>
        <w:rPr>
          <w:szCs w:val="28"/>
        </w:rPr>
      </w:pPr>
    </w:p>
    <w:p w14:paraId="5C01F658" w14:textId="77777777" w:rsidR="00E36F92" w:rsidRPr="00E36F92" w:rsidRDefault="00E36F92" w:rsidP="00E36F92">
      <w:pPr>
        <w:shd w:val="clear" w:color="auto" w:fill="FFFFFF"/>
        <w:ind w:firstLine="471"/>
        <w:jc w:val="both"/>
        <w:rPr>
          <w:szCs w:val="28"/>
        </w:rPr>
      </w:pPr>
      <w:r w:rsidRPr="00E36F92">
        <w:rPr>
          <w:szCs w:val="28"/>
        </w:rPr>
        <w:t xml:space="preserve">2. Для более ранней всхожести семян сорняков и </w:t>
      </w:r>
      <w:proofErr w:type="spellStart"/>
      <w:r w:rsidRPr="00E36F92">
        <w:rPr>
          <w:szCs w:val="28"/>
        </w:rPr>
        <w:t>последующегс</w:t>
      </w:r>
      <w:proofErr w:type="spellEnd"/>
      <w:r w:rsidRPr="00E36F92">
        <w:rPr>
          <w:szCs w:val="28"/>
        </w:rPr>
        <w:t xml:space="preserve"> уничтожения сорняков почву обрабатывают </w:t>
      </w:r>
      <w:proofErr w:type="spellStart"/>
      <w:r w:rsidRPr="00E36F92">
        <w:rPr>
          <w:szCs w:val="28"/>
        </w:rPr>
        <w:t>этрилом</w:t>
      </w:r>
      <w:proofErr w:type="spellEnd"/>
      <w:r w:rsidRPr="00E36F92">
        <w:rPr>
          <w:szCs w:val="28"/>
        </w:rPr>
        <w:t xml:space="preserve"> (производное этилена), в состав которого входит 16,61% углерода, 4,15% водоро</w:t>
      </w:r>
      <w:r w:rsidRPr="00E36F92">
        <w:rPr>
          <w:szCs w:val="28"/>
        </w:rPr>
        <w:softHyphen/>
        <w:t>да, 33,22% кислорода, 21,45% фосфора и 24,57% хлора, а плотность паров по воздуху равна пяти. Найдите молекулярную формулу ве</w:t>
      </w:r>
      <w:r w:rsidRPr="00E36F92">
        <w:rPr>
          <w:szCs w:val="28"/>
        </w:rPr>
        <w:softHyphen/>
        <w:t>щества.</w:t>
      </w:r>
    </w:p>
    <w:p w14:paraId="52546F86" w14:textId="77777777" w:rsidR="00E36F92" w:rsidRPr="00E36F92" w:rsidRDefault="00E36F92" w:rsidP="00E36F92">
      <w:pPr>
        <w:shd w:val="clear" w:color="auto" w:fill="FFFFFF"/>
        <w:ind w:firstLine="471"/>
        <w:jc w:val="both"/>
        <w:rPr>
          <w:szCs w:val="28"/>
        </w:rPr>
      </w:pPr>
    </w:p>
    <w:p w14:paraId="0C47548E" w14:textId="77777777" w:rsidR="00E36F92" w:rsidRPr="00E36F92" w:rsidRDefault="00E36F92" w:rsidP="00E36F92">
      <w:pPr>
        <w:shd w:val="clear" w:color="auto" w:fill="FFFFFF"/>
        <w:tabs>
          <w:tab w:val="left" w:pos="658"/>
        </w:tabs>
        <w:ind w:firstLine="422"/>
        <w:jc w:val="both"/>
        <w:rPr>
          <w:szCs w:val="28"/>
        </w:rPr>
      </w:pPr>
      <w:r w:rsidRPr="00E36F92">
        <w:rPr>
          <w:spacing w:val="-10"/>
          <w:szCs w:val="28"/>
        </w:rPr>
        <w:t>3.</w:t>
      </w:r>
      <w:r w:rsidRPr="00E36F92">
        <w:rPr>
          <w:szCs w:val="28"/>
        </w:rPr>
        <w:tab/>
        <w:t>В большинстве областей Центральной России регистрируется</w:t>
      </w:r>
      <w:r w:rsidRPr="00E36F92">
        <w:rPr>
          <w:szCs w:val="28"/>
        </w:rPr>
        <w:br/>
        <w:t xml:space="preserve">повышенная кислотность почв (рН &lt; 5,5). Какие из </w:t>
      </w:r>
      <w:proofErr w:type="spellStart"/>
      <w:r w:rsidRPr="00E36F92">
        <w:rPr>
          <w:szCs w:val="28"/>
        </w:rPr>
        <w:t>нижеперечислен</w:t>
      </w:r>
      <w:proofErr w:type="spellEnd"/>
      <w:r w:rsidRPr="00E36F92">
        <w:rPr>
          <w:szCs w:val="28"/>
        </w:rPr>
        <w:softHyphen/>
      </w:r>
      <w:r w:rsidRPr="00E36F92">
        <w:rPr>
          <w:szCs w:val="28"/>
        </w:rPr>
        <w:br/>
      </w:r>
      <w:proofErr w:type="spellStart"/>
      <w:r w:rsidRPr="00E36F92">
        <w:rPr>
          <w:szCs w:val="28"/>
        </w:rPr>
        <w:t>ных</w:t>
      </w:r>
      <w:proofErr w:type="spellEnd"/>
      <w:r w:rsidRPr="00E36F92">
        <w:rPr>
          <w:szCs w:val="28"/>
        </w:rPr>
        <w:t xml:space="preserve"> веществ следует вносить в почву, чтобы приблизить показатель</w:t>
      </w:r>
      <w:r w:rsidRPr="00E36F92">
        <w:rPr>
          <w:szCs w:val="28"/>
        </w:rPr>
        <w:br/>
        <w:t>кислотности почв к нейтральному: аммиачную селитру, суперфосфат,</w:t>
      </w:r>
      <w:r w:rsidRPr="00E36F92">
        <w:rPr>
          <w:szCs w:val="28"/>
        </w:rPr>
        <w:br/>
        <w:t>двойной суперфосфат, нитрофоску, гашеную известь, мел?</w:t>
      </w:r>
    </w:p>
    <w:p w14:paraId="27837C24" w14:textId="77777777" w:rsidR="00E36F92" w:rsidRPr="00E36F92" w:rsidRDefault="00E36F92" w:rsidP="00E36F92">
      <w:pPr>
        <w:shd w:val="clear" w:color="auto" w:fill="FFFFFF"/>
        <w:tabs>
          <w:tab w:val="left" w:pos="658"/>
        </w:tabs>
        <w:ind w:firstLine="422"/>
        <w:jc w:val="both"/>
        <w:rPr>
          <w:szCs w:val="28"/>
        </w:rPr>
      </w:pPr>
    </w:p>
    <w:p w14:paraId="7A3E3F86" w14:textId="77777777" w:rsidR="00E36F92" w:rsidRPr="00E36F92" w:rsidRDefault="00E36F92" w:rsidP="00E36F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955"/>
        </w:tabs>
        <w:autoSpaceDE w:val="0"/>
        <w:autoSpaceDN w:val="0"/>
        <w:adjustRightInd w:val="0"/>
        <w:ind w:left="0" w:firstLine="500"/>
        <w:jc w:val="both"/>
        <w:rPr>
          <w:spacing w:val="-18"/>
          <w:szCs w:val="28"/>
        </w:rPr>
      </w:pPr>
      <w:r w:rsidRPr="00E36F92">
        <w:rPr>
          <w:spacing w:val="-2"/>
          <w:szCs w:val="28"/>
        </w:rPr>
        <w:t>В почву под плодовое дерево необходимо внести оксид фос</w:t>
      </w:r>
      <w:r w:rsidRPr="00E36F92">
        <w:rPr>
          <w:spacing w:val="-2"/>
          <w:szCs w:val="28"/>
        </w:rPr>
        <w:softHyphen/>
        <w:t>фора (</w:t>
      </w:r>
      <w:r w:rsidRPr="00E36F92">
        <w:rPr>
          <w:spacing w:val="-2"/>
          <w:szCs w:val="28"/>
          <w:lang w:val="en-US"/>
        </w:rPr>
        <w:t>V</w:t>
      </w:r>
      <w:r w:rsidRPr="00E36F92">
        <w:rPr>
          <w:spacing w:val="-2"/>
          <w:szCs w:val="28"/>
        </w:rPr>
        <w:t xml:space="preserve">) массой </w:t>
      </w:r>
      <w:smartTag w:uri="urn:schemas-microsoft-com:office:smarttags" w:element="metricconverter">
        <w:smartTagPr>
          <w:attr w:name="ProductID" w:val="0,4 кг"/>
        </w:smartTagPr>
        <w:r w:rsidRPr="00E36F92">
          <w:rPr>
            <w:spacing w:val="-2"/>
            <w:szCs w:val="28"/>
          </w:rPr>
          <w:t>0,4 кг</w:t>
        </w:r>
      </w:smartTag>
      <w:r w:rsidRPr="00E36F92">
        <w:rPr>
          <w:spacing w:val="-2"/>
          <w:szCs w:val="28"/>
        </w:rPr>
        <w:t>. Какую массу суперфосфата надо взять в слу</w:t>
      </w:r>
      <w:r w:rsidRPr="00E36F92">
        <w:rPr>
          <w:spacing w:val="-2"/>
          <w:szCs w:val="28"/>
        </w:rPr>
        <w:softHyphen/>
      </w:r>
      <w:r w:rsidRPr="00E36F92">
        <w:rPr>
          <w:spacing w:val="-3"/>
          <w:szCs w:val="28"/>
        </w:rPr>
        <w:t xml:space="preserve">чае, если массовая </w:t>
      </w:r>
      <w:r w:rsidRPr="00E36F92">
        <w:rPr>
          <w:spacing w:val="-3"/>
          <w:szCs w:val="28"/>
        </w:rPr>
        <w:lastRenderedPageBreak/>
        <w:t>доля усвояемого Р</w:t>
      </w:r>
      <w:r w:rsidRPr="00E36F92">
        <w:rPr>
          <w:spacing w:val="-3"/>
          <w:szCs w:val="28"/>
          <w:vertAlign w:val="subscript"/>
        </w:rPr>
        <w:t>2</w:t>
      </w:r>
      <w:r w:rsidRPr="00E36F92">
        <w:rPr>
          <w:spacing w:val="-3"/>
          <w:szCs w:val="28"/>
        </w:rPr>
        <w:t>0</w:t>
      </w:r>
      <w:r w:rsidRPr="00E36F92">
        <w:rPr>
          <w:spacing w:val="-3"/>
          <w:szCs w:val="28"/>
          <w:vertAlign w:val="subscript"/>
        </w:rPr>
        <w:t>5</w:t>
      </w:r>
      <w:r w:rsidRPr="00E36F92">
        <w:rPr>
          <w:spacing w:val="-3"/>
          <w:szCs w:val="28"/>
        </w:rPr>
        <w:t xml:space="preserve"> в нем равна 20%?</w:t>
      </w:r>
    </w:p>
    <w:p w14:paraId="4117FEB3" w14:textId="77777777" w:rsidR="00E36F92" w:rsidRPr="00E36F92" w:rsidRDefault="00E36F92" w:rsidP="00E36F92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jc w:val="both"/>
        <w:rPr>
          <w:spacing w:val="-18"/>
          <w:szCs w:val="28"/>
        </w:rPr>
      </w:pPr>
    </w:p>
    <w:p w14:paraId="5092FF27" w14:textId="77777777" w:rsidR="00E36F92" w:rsidRPr="00E36F92" w:rsidRDefault="00E36F92" w:rsidP="00E36F9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955"/>
        </w:tabs>
        <w:autoSpaceDE w:val="0"/>
        <w:autoSpaceDN w:val="0"/>
        <w:adjustRightInd w:val="0"/>
        <w:ind w:left="0" w:firstLine="500"/>
        <w:jc w:val="both"/>
        <w:rPr>
          <w:spacing w:val="-14"/>
          <w:szCs w:val="28"/>
        </w:rPr>
      </w:pPr>
      <w:r w:rsidRPr="00E36F92">
        <w:rPr>
          <w:spacing w:val="-3"/>
          <w:szCs w:val="28"/>
        </w:rPr>
        <w:t xml:space="preserve">Фосфорсодержащий компонент удобрений — </w:t>
      </w:r>
      <w:proofErr w:type="spellStart"/>
      <w:r w:rsidRPr="00E36F92">
        <w:rPr>
          <w:spacing w:val="-3"/>
          <w:szCs w:val="28"/>
        </w:rPr>
        <w:t>дигидрофосфат</w:t>
      </w:r>
      <w:proofErr w:type="spellEnd"/>
      <w:r w:rsidRPr="00E36F92">
        <w:rPr>
          <w:spacing w:val="-3"/>
          <w:szCs w:val="28"/>
        </w:rPr>
        <w:t xml:space="preserve"> кальция </w:t>
      </w:r>
      <w:proofErr w:type="spellStart"/>
      <w:r w:rsidRPr="00E36F92">
        <w:rPr>
          <w:spacing w:val="-3"/>
          <w:szCs w:val="28"/>
        </w:rPr>
        <w:t>Са</w:t>
      </w:r>
      <w:proofErr w:type="spellEnd"/>
      <w:r w:rsidRPr="00E36F92">
        <w:rPr>
          <w:spacing w:val="-3"/>
          <w:szCs w:val="28"/>
        </w:rPr>
        <w:t>(Н</w:t>
      </w:r>
      <w:r w:rsidRPr="00E36F92">
        <w:rPr>
          <w:spacing w:val="-3"/>
          <w:szCs w:val="28"/>
          <w:vertAlign w:val="subscript"/>
        </w:rPr>
        <w:t>2</w:t>
      </w:r>
      <w:r w:rsidRPr="00E36F92">
        <w:rPr>
          <w:spacing w:val="-3"/>
          <w:szCs w:val="28"/>
        </w:rPr>
        <w:t>Р0</w:t>
      </w:r>
      <w:r w:rsidRPr="00E36F92">
        <w:rPr>
          <w:spacing w:val="-3"/>
          <w:szCs w:val="28"/>
          <w:vertAlign w:val="subscript"/>
        </w:rPr>
        <w:t>4</w:t>
      </w:r>
      <w:r w:rsidRPr="00E36F92">
        <w:rPr>
          <w:spacing w:val="-3"/>
          <w:szCs w:val="28"/>
        </w:rPr>
        <w:t>)</w:t>
      </w:r>
      <w:r w:rsidRPr="00E36F92">
        <w:rPr>
          <w:spacing w:val="-3"/>
          <w:szCs w:val="28"/>
          <w:vertAlign w:val="subscript"/>
        </w:rPr>
        <w:t>2</w:t>
      </w:r>
      <w:r w:rsidRPr="00E36F92">
        <w:rPr>
          <w:spacing w:val="-3"/>
          <w:szCs w:val="28"/>
        </w:rPr>
        <w:t>. Определите массовую долю этого вещества в удобрении, если массовая доля фосфора составляет 18,6%.</w:t>
      </w:r>
    </w:p>
    <w:p w14:paraId="32536B1D" w14:textId="77777777" w:rsidR="00E36F92" w:rsidRPr="00E36F92" w:rsidRDefault="00E36F92" w:rsidP="00E36F92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jc w:val="both"/>
        <w:rPr>
          <w:spacing w:val="-14"/>
          <w:szCs w:val="28"/>
        </w:rPr>
      </w:pPr>
    </w:p>
    <w:p w14:paraId="4540F93F" w14:textId="77777777" w:rsidR="00E36F92" w:rsidRPr="00E36F92" w:rsidRDefault="00E36F92" w:rsidP="00E36F92">
      <w:pPr>
        <w:shd w:val="clear" w:color="auto" w:fill="FFFFFF"/>
        <w:tabs>
          <w:tab w:val="left" w:pos="955"/>
        </w:tabs>
        <w:ind w:firstLine="500"/>
        <w:jc w:val="both"/>
        <w:rPr>
          <w:spacing w:val="-14"/>
          <w:szCs w:val="28"/>
        </w:rPr>
      </w:pPr>
      <w:r w:rsidRPr="00E36F92">
        <w:rPr>
          <w:spacing w:val="-3"/>
          <w:szCs w:val="28"/>
        </w:rPr>
        <w:t>6. Рассчитайте необходимое количество навозно-</w:t>
      </w:r>
      <w:proofErr w:type="spellStart"/>
      <w:r w:rsidRPr="00E36F92">
        <w:rPr>
          <w:spacing w:val="-3"/>
          <w:szCs w:val="28"/>
        </w:rPr>
        <w:t>лигнинового</w:t>
      </w:r>
      <w:proofErr w:type="spellEnd"/>
      <w:r w:rsidRPr="00E36F92">
        <w:rPr>
          <w:spacing w:val="-3"/>
          <w:szCs w:val="28"/>
        </w:rPr>
        <w:t xml:space="preserve"> компоста для снижения радиоактивности растений исходя из нормы внесения компоста под пропашные культуры 70 т/га. Расчеты выполните для 3, 7, 15 соток (</w:t>
      </w:r>
      <w:smartTag w:uri="urn:schemas-microsoft-com:office:smarttags" w:element="metricconverter">
        <w:smartTagPr>
          <w:attr w:name="ProductID" w:val="1 га"/>
        </w:smartTagPr>
        <w:r w:rsidRPr="00E36F92">
          <w:rPr>
            <w:spacing w:val="-3"/>
            <w:szCs w:val="28"/>
          </w:rPr>
          <w:t>1 га</w:t>
        </w:r>
      </w:smartTag>
      <w:r w:rsidRPr="00E36F92">
        <w:rPr>
          <w:spacing w:val="-3"/>
          <w:szCs w:val="28"/>
        </w:rPr>
        <w:t xml:space="preserve"> – 100 соток).</w:t>
      </w:r>
    </w:p>
    <w:p w14:paraId="653DB156" w14:textId="77777777" w:rsidR="00E36F92" w:rsidRPr="00E36F92" w:rsidRDefault="00E36F92" w:rsidP="00E36F92"/>
    <w:sectPr w:rsidR="00E36F92" w:rsidRPr="00E3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85327"/>
    <w:multiLevelType w:val="hybridMultilevel"/>
    <w:tmpl w:val="872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7933"/>
    <w:multiLevelType w:val="hybridMultilevel"/>
    <w:tmpl w:val="DA4A0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66FB8"/>
    <w:multiLevelType w:val="hybridMultilevel"/>
    <w:tmpl w:val="7F5A3A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E026B"/>
    <w:multiLevelType w:val="hybridMultilevel"/>
    <w:tmpl w:val="F738B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0"/>
    <w:rsid w:val="00907EE4"/>
    <w:rsid w:val="00A127A0"/>
    <w:rsid w:val="00E36F92"/>
    <w:rsid w:val="00E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ACB15"/>
  <w15:chartTrackingRefBased/>
  <w15:docId w15:val="{9400E7E7-C0F0-4C43-B4ED-F0E91D8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F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6F92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36F9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Чаловская</dc:creator>
  <cp:keywords/>
  <dc:description/>
  <cp:lastModifiedBy>Оксана Чаловская</cp:lastModifiedBy>
  <cp:revision>3</cp:revision>
  <dcterms:created xsi:type="dcterms:W3CDTF">2021-03-09T11:06:00Z</dcterms:created>
  <dcterms:modified xsi:type="dcterms:W3CDTF">2021-03-09T11:14:00Z</dcterms:modified>
</cp:coreProperties>
</file>