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045416" w:rsidP="00F5136B">
      <w:pPr>
        <w:ind w:firstLine="709"/>
        <w:jc w:val="center"/>
        <w:rPr>
          <w:sz w:val="28"/>
        </w:rPr>
      </w:pPr>
      <w:r>
        <w:rPr>
          <w:sz w:val="28"/>
        </w:rPr>
        <w:t>«Эпидемиология»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045416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045416" w:rsidP="004B2C94">
      <w:pPr>
        <w:ind w:firstLine="709"/>
        <w:jc w:val="center"/>
        <w:rPr>
          <w:sz w:val="28"/>
        </w:rPr>
      </w:pPr>
      <w:r>
        <w:rPr>
          <w:sz w:val="28"/>
        </w:rPr>
        <w:t>31.05.01 «Лечебное дело»</w:t>
      </w:r>
    </w:p>
    <w:p w:rsidR="00045416" w:rsidRPr="004B2C94" w:rsidRDefault="00045416" w:rsidP="004B2C94">
      <w:pPr>
        <w:ind w:firstLine="709"/>
        <w:jc w:val="center"/>
        <w:rPr>
          <w:sz w:val="28"/>
        </w:rPr>
      </w:pPr>
      <w:r>
        <w:rPr>
          <w:sz w:val="28"/>
        </w:rPr>
        <w:t>(факультет иностранных студентов)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45416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045416" w:rsidRPr="00045416">
        <w:rPr>
          <w:color w:val="000000"/>
          <w:sz w:val="24"/>
          <w:szCs w:val="24"/>
        </w:rPr>
        <w:t>31.05.01 «Лечебное дело»</w:t>
      </w:r>
      <w:r w:rsidR="00045416">
        <w:rPr>
          <w:color w:val="000000"/>
          <w:sz w:val="24"/>
          <w:szCs w:val="24"/>
        </w:rPr>
        <w:t xml:space="preserve">, </w:t>
      </w: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</w:t>
      </w:r>
      <w:r w:rsidR="00045416">
        <w:rPr>
          <w:color w:val="000000"/>
          <w:sz w:val="24"/>
          <w:szCs w:val="24"/>
        </w:rPr>
        <w:t>8 от 25 марта 2016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45416" w:rsidRDefault="00045416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FD5B6B" w:rsidRPr="00DF6FAF" w:rsidRDefault="00FD5B6B" w:rsidP="00DF6FAF">
      <w:pPr>
        <w:pStyle w:val="1"/>
      </w:pPr>
      <w:r w:rsidRPr="00DF6FAF">
        <w:lastRenderedPageBreak/>
        <w:t>Пояснительная записка</w:t>
      </w:r>
      <w:r w:rsidR="009511F7" w:rsidRPr="00DF6FAF"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045416" w:rsidP="00FD5B6B">
      <w:pPr>
        <w:ind w:firstLine="709"/>
        <w:jc w:val="both"/>
        <w:rPr>
          <w:sz w:val="28"/>
        </w:rPr>
      </w:pPr>
      <w:r w:rsidRPr="00045416">
        <w:rPr>
          <w:sz w:val="28"/>
        </w:rPr>
        <w:t xml:space="preserve">В результате выполнения самостоятельной работы по дисциплине </w:t>
      </w:r>
      <w:r>
        <w:rPr>
          <w:sz w:val="28"/>
        </w:rPr>
        <w:t>студент должен…</w:t>
      </w:r>
    </w:p>
    <w:p w:rsidR="00045416" w:rsidRDefault="00045416" w:rsidP="00FD5B6B">
      <w:pPr>
        <w:ind w:firstLine="709"/>
        <w:jc w:val="both"/>
        <w:rPr>
          <w:sz w:val="28"/>
        </w:rPr>
      </w:pPr>
      <w:r>
        <w:rPr>
          <w:sz w:val="28"/>
        </w:rPr>
        <w:t>ЗНАТЬ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понятие и содержание эпидемиологии на современном этапе, эпидемического процесса и его структуры, проявления эпидемического процесса во времени, в пространстве, среди различных групп населения и</w:t>
      </w:r>
      <w:r>
        <w:rPr>
          <w:sz w:val="28"/>
        </w:rPr>
        <w:t xml:space="preserve"> по интенсивности;</w:t>
      </w:r>
    </w:p>
    <w:p w:rsid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факторы вл</w:t>
      </w:r>
      <w:r>
        <w:rPr>
          <w:sz w:val="28"/>
        </w:rPr>
        <w:t>ияющие на эпидемический процесс;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основы поиска доказательной информации (в т.ч. в системе Интернет)</w:t>
      </w:r>
      <w:r>
        <w:rPr>
          <w:sz w:val="28"/>
        </w:rPr>
        <w:t>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понятие противоэпидемических мероприятий, эпидемического очага, группиров</w:t>
      </w:r>
      <w:r>
        <w:rPr>
          <w:sz w:val="28"/>
        </w:rPr>
        <w:t>ку мероприятий, критерии выбора;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содержание мероприятий, направленные на источник возбудителя инфекции: основные методы выявления больных, методы лабораторной диагностики, учет и регистрация случаев, госпитализация, диспансерное наблюдение, критерии выписки, критерии допу</w:t>
      </w:r>
      <w:r>
        <w:rPr>
          <w:sz w:val="28"/>
        </w:rPr>
        <w:t>ска в организованные коллективы;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содержание мероприятий, направленных разрыв механизма и путей передачи: дезинфекция, дезинсекция, предстерили</w:t>
      </w:r>
      <w:r>
        <w:rPr>
          <w:sz w:val="28"/>
        </w:rPr>
        <w:t>зационная очистка, стерилизация;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содержание мероприятий, направленных на повышение восприимчивости населения: иммунопрофилактика и мер</w:t>
      </w:r>
      <w:r>
        <w:rPr>
          <w:sz w:val="28"/>
        </w:rPr>
        <w:t>оприятия в отношении контактных;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комплекс противоэпидемических мероприятий при чрезвычайных ситуациях</w:t>
      </w:r>
      <w:r>
        <w:rPr>
          <w:sz w:val="28"/>
        </w:rPr>
        <w:t>;</w:t>
      </w:r>
    </w:p>
    <w:p w:rsidR="00045416" w:rsidRPr="00045416" w:rsidRDefault="00045416" w:rsidP="00045416">
      <w:pPr>
        <w:pStyle w:val="a0"/>
        <w:ind w:left="708"/>
        <w:jc w:val="both"/>
        <w:rPr>
          <w:sz w:val="28"/>
        </w:rPr>
      </w:pPr>
      <w:r>
        <w:rPr>
          <w:sz w:val="28"/>
        </w:rPr>
        <w:t>УМЕТЬ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определять источник инфекции, и чем он отличается от резервуара инфекции, а также определять эпидемиологическую значимость различных видов источников возбудителя инфекции. Устанавливать факторы, вл</w:t>
      </w:r>
      <w:r>
        <w:rPr>
          <w:sz w:val="28"/>
        </w:rPr>
        <w:t>ияющие на эпидемический процесс;</w:t>
      </w:r>
    </w:p>
    <w:p w:rsid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применять учения об эпидемическом процессе для проведения профилактических и противоэпидемических мероприятий</w:t>
      </w:r>
      <w:r>
        <w:rPr>
          <w:sz w:val="28"/>
        </w:rPr>
        <w:t>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обосновать перечень противоэпидемические мероприятий с учетом особенностей нозологии и механизма передачи; устанавливать границы эпидемического очага</w:t>
      </w:r>
    </w:p>
    <w:p w:rsidR="00045416" w:rsidRPr="00045416" w:rsidRDefault="00045416" w:rsidP="00045416">
      <w:pPr>
        <w:pStyle w:val="a0"/>
        <w:ind w:left="708"/>
        <w:jc w:val="both"/>
        <w:rPr>
          <w:sz w:val="28"/>
        </w:rPr>
      </w:pPr>
      <w:r>
        <w:rPr>
          <w:sz w:val="28"/>
        </w:rPr>
        <w:t>ВЛАДЕТЬ</w:t>
      </w:r>
    </w:p>
    <w:p w:rsid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t>навыком выделять время, территории, группы и факторы риска</w:t>
      </w:r>
      <w:r w:rsidRPr="00045416">
        <w:rPr>
          <w:sz w:val="28"/>
        </w:rPr>
        <w:t>;</w:t>
      </w:r>
    </w:p>
    <w:p w:rsidR="00045416" w:rsidRPr="00045416" w:rsidRDefault="00045416" w:rsidP="00045416">
      <w:pPr>
        <w:pStyle w:val="a0"/>
        <w:numPr>
          <w:ilvl w:val="0"/>
          <w:numId w:val="13"/>
        </w:numPr>
        <w:ind w:left="426"/>
        <w:jc w:val="both"/>
        <w:rPr>
          <w:sz w:val="28"/>
        </w:rPr>
      </w:pPr>
      <w:r w:rsidRPr="00045416">
        <w:rPr>
          <w:sz w:val="28"/>
        </w:rPr>
        <w:lastRenderedPageBreak/>
        <w:t>навыком составления перечня противоэпидемических мероприятий с учетом особенностей нозологии и механизма передачи; устанавливать границы эпидемического очага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F55788" w:rsidP="00DF6FAF">
      <w:pPr>
        <w:pStyle w:val="1"/>
      </w:pPr>
      <w:r>
        <w:t>Содержание сам</w:t>
      </w:r>
      <w:r w:rsidR="00DF6FAF"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D13A58" w:rsidRDefault="00476000" w:rsidP="00476000">
      <w:pPr>
        <w:ind w:firstLine="709"/>
        <w:jc w:val="both"/>
        <w:rPr>
          <w:sz w:val="28"/>
        </w:rPr>
      </w:pPr>
      <w:r w:rsidRPr="00D13A58">
        <w:rPr>
          <w:sz w:val="28"/>
        </w:rPr>
        <w:t xml:space="preserve">Содержание заданий для самостоятельной работы </w:t>
      </w:r>
      <w:r w:rsidR="000931E3" w:rsidRPr="00D13A58">
        <w:rPr>
          <w:sz w:val="28"/>
        </w:rPr>
        <w:t>обучающихся</w:t>
      </w:r>
      <w:r w:rsidRPr="00D13A58">
        <w:rPr>
          <w:sz w:val="28"/>
        </w:rPr>
        <w:t xml:space="preserve"> по дисциплине представлено </w:t>
      </w:r>
      <w:r w:rsidR="00D13A58" w:rsidRPr="00D13A58">
        <w:rPr>
          <w:b/>
          <w:i/>
          <w:sz w:val="28"/>
        </w:rPr>
        <w:t>Рабочей тетради по эпидемиологии для иностранных студентов</w:t>
      </w:r>
      <w:r w:rsidRPr="00D13A58">
        <w:rPr>
          <w:sz w:val="28"/>
        </w:rPr>
        <w:t>, котор</w:t>
      </w:r>
      <w:r w:rsidR="00D13A58" w:rsidRPr="00D13A58">
        <w:rPr>
          <w:sz w:val="28"/>
        </w:rPr>
        <w:t>ая</w:t>
      </w:r>
      <w:r w:rsidRPr="00D13A58">
        <w:rPr>
          <w:sz w:val="28"/>
        </w:rPr>
        <w:t xml:space="preserve"> прикреплен</w:t>
      </w:r>
      <w:r w:rsidR="00D13A58" w:rsidRPr="00D13A58">
        <w:rPr>
          <w:sz w:val="28"/>
        </w:rPr>
        <w:t>а</w:t>
      </w:r>
      <w:r w:rsidRPr="00D13A58">
        <w:rPr>
          <w:sz w:val="28"/>
        </w:rPr>
        <w:t xml:space="preserve">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D13A58" w:rsidRDefault="00476000" w:rsidP="00F55788">
      <w:pPr>
        <w:ind w:firstLine="709"/>
        <w:jc w:val="both"/>
        <w:rPr>
          <w:b/>
          <w:bCs/>
        </w:rPr>
      </w:pPr>
      <w:r w:rsidRPr="00D13A58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D13A58">
        <w:rPr>
          <w:sz w:val="28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D13A58">
        <w:rPr>
          <w:sz w:val="28"/>
        </w:rPr>
        <w:t xml:space="preserve">. </w:t>
      </w:r>
    </w:p>
    <w:p w:rsidR="00476000" w:rsidRPr="00DF6FAF" w:rsidRDefault="00476000" w:rsidP="00F5136B">
      <w:pPr>
        <w:ind w:firstLine="709"/>
        <w:jc w:val="both"/>
        <w:rPr>
          <w:b/>
          <w:color w:val="0070C0"/>
          <w:sz w:val="28"/>
        </w:rPr>
      </w:pPr>
    </w:p>
    <w:p w:rsidR="00F5136B" w:rsidRPr="00DF6FAF" w:rsidRDefault="00F5136B" w:rsidP="00F5136B">
      <w:pPr>
        <w:ind w:firstLine="709"/>
        <w:jc w:val="both"/>
        <w:rPr>
          <w:color w:val="0070C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311"/>
        <w:gridCol w:w="2083"/>
        <w:gridCol w:w="2083"/>
        <w:gridCol w:w="2083"/>
      </w:tblGrid>
      <w:tr w:rsidR="00DF6FAF" w:rsidRPr="00DF6FAF" w:rsidTr="00D13A58">
        <w:tc>
          <w:tcPr>
            <w:tcW w:w="635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№</w:t>
            </w:r>
          </w:p>
        </w:tc>
        <w:tc>
          <w:tcPr>
            <w:tcW w:w="3311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Тема самостоятельной </w:t>
            </w:r>
          </w:p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работы </w:t>
            </w:r>
          </w:p>
        </w:tc>
        <w:tc>
          <w:tcPr>
            <w:tcW w:w="2083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Форма </w:t>
            </w:r>
          </w:p>
          <w:p w:rsidR="006F14A4" w:rsidRPr="00D13A58" w:rsidRDefault="006F14A4" w:rsidP="00D13A58">
            <w:pPr>
              <w:jc w:val="center"/>
              <w:rPr>
                <w:sz w:val="28"/>
                <w:vertAlign w:val="superscript"/>
              </w:rPr>
            </w:pPr>
            <w:r w:rsidRPr="00D13A58">
              <w:rPr>
                <w:sz w:val="28"/>
              </w:rPr>
              <w:t>самостоятельной работы</w:t>
            </w:r>
          </w:p>
        </w:tc>
        <w:tc>
          <w:tcPr>
            <w:tcW w:w="2083" w:type="dxa"/>
            <w:shd w:val="clear" w:color="auto" w:fill="auto"/>
          </w:tcPr>
          <w:p w:rsidR="00F55788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Форма контроля самостоятельной работы</w:t>
            </w:r>
          </w:p>
          <w:p w:rsidR="006F14A4" w:rsidRPr="00D13A58" w:rsidRDefault="00F55788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 </w:t>
            </w:r>
            <w:r w:rsidRPr="00D13A5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D13A58">
              <w:rPr>
                <w:sz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Форма </w:t>
            </w:r>
          </w:p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контактной </w:t>
            </w:r>
          </w:p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работы при </w:t>
            </w:r>
          </w:p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проведении </w:t>
            </w:r>
          </w:p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 xml:space="preserve">текущего </w:t>
            </w:r>
          </w:p>
          <w:p w:rsidR="006F14A4" w:rsidRPr="00D13A58" w:rsidRDefault="006F14A4" w:rsidP="00D13A58">
            <w:pPr>
              <w:jc w:val="center"/>
              <w:rPr>
                <w:sz w:val="28"/>
                <w:vertAlign w:val="superscript"/>
              </w:rPr>
            </w:pPr>
            <w:r w:rsidRPr="00D13A58">
              <w:rPr>
                <w:sz w:val="28"/>
              </w:rPr>
              <w:t>контроля</w:t>
            </w:r>
          </w:p>
        </w:tc>
      </w:tr>
      <w:tr w:rsidR="00DF6FAF" w:rsidRPr="00DF6FAF" w:rsidTr="00D13A58">
        <w:tc>
          <w:tcPr>
            <w:tcW w:w="635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6F14A4" w:rsidRPr="00D13A58" w:rsidRDefault="006F14A4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5</w:t>
            </w:r>
          </w:p>
        </w:tc>
      </w:tr>
      <w:tr w:rsidR="00DF6FAF" w:rsidRPr="00DF6FAF" w:rsidTr="00D13A58">
        <w:tc>
          <w:tcPr>
            <w:tcW w:w="10195" w:type="dxa"/>
            <w:gridSpan w:val="5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i/>
                <w:sz w:val="28"/>
                <w:vertAlign w:val="superscript"/>
              </w:rPr>
            </w:pPr>
            <w:r w:rsidRPr="00D13A58"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DF6FAF" w:rsidRPr="00DF6FAF" w:rsidTr="00D13A58">
        <w:tc>
          <w:tcPr>
            <w:tcW w:w="635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1</w:t>
            </w:r>
          </w:p>
        </w:tc>
        <w:tc>
          <w:tcPr>
            <w:tcW w:w="3311" w:type="dxa"/>
            <w:shd w:val="clear" w:color="auto" w:fill="auto"/>
          </w:tcPr>
          <w:p w:rsidR="009978D9" w:rsidRPr="00D13A58" w:rsidRDefault="00D13A58" w:rsidP="00D13A58">
            <w:pPr>
              <w:rPr>
                <w:sz w:val="32"/>
                <w:vertAlign w:val="superscript"/>
              </w:rPr>
            </w:pPr>
            <w:r w:rsidRPr="00D13A58">
              <w:rPr>
                <w:sz w:val="28"/>
              </w:rPr>
              <w:t>Заполнение рабочей тетради</w:t>
            </w:r>
          </w:p>
        </w:tc>
        <w:tc>
          <w:tcPr>
            <w:tcW w:w="2083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978D9" w:rsidRPr="00D13A58" w:rsidRDefault="00D13A58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аудиторная</w:t>
            </w:r>
          </w:p>
        </w:tc>
      </w:tr>
      <w:tr w:rsidR="00DF6FAF" w:rsidRPr="00DF6FAF" w:rsidTr="00D13A58">
        <w:tc>
          <w:tcPr>
            <w:tcW w:w="635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:rsidR="009978D9" w:rsidRPr="00D13A58" w:rsidRDefault="00D13A58" w:rsidP="00D13A58">
            <w:pPr>
              <w:rPr>
                <w:sz w:val="28"/>
              </w:rPr>
            </w:pPr>
            <w:r w:rsidRPr="00D13A58">
              <w:rPr>
                <w:sz w:val="28"/>
              </w:rPr>
              <w:t>Подготовка презентации</w:t>
            </w:r>
          </w:p>
        </w:tc>
        <w:tc>
          <w:tcPr>
            <w:tcW w:w="2083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978D9" w:rsidRPr="00D13A58" w:rsidRDefault="009978D9" w:rsidP="00D13A58">
            <w:pPr>
              <w:jc w:val="center"/>
              <w:rPr>
                <w:sz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978D9" w:rsidRPr="00D13A58" w:rsidRDefault="00D13A58" w:rsidP="00D13A58">
            <w:pPr>
              <w:jc w:val="center"/>
              <w:rPr>
                <w:sz w:val="28"/>
              </w:rPr>
            </w:pPr>
            <w:r w:rsidRPr="00D13A58">
              <w:rPr>
                <w:sz w:val="28"/>
              </w:rPr>
              <w:t>аудиторная</w:t>
            </w:r>
          </w:p>
        </w:tc>
      </w:tr>
    </w:tbl>
    <w:p w:rsidR="00D13A58" w:rsidRPr="00DF6FAF" w:rsidRDefault="00D13A58" w:rsidP="00F5136B">
      <w:pPr>
        <w:ind w:firstLine="709"/>
        <w:jc w:val="both"/>
        <w:rPr>
          <w:color w:val="0070C0"/>
          <w:sz w:val="28"/>
        </w:rPr>
      </w:pPr>
    </w:p>
    <w:p w:rsidR="00593334" w:rsidRPr="00DF6FAF" w:rsidRDefault="00593334" w:rsidP="00DF6FAF">
      <w:pPr>
        <w:pStyle w:val="1"/>
      </w:pPr>
      <w:r w:rsidRPr="00DF6FAF">
        <w:t xml:space="preserve">Методические указания по выполнению заданий для самостоятельной работы по </w:t>
      </w:r>
      <w:r w:rsidR="006847B8" w:rsidRPr="00DF6FAF">
        <w:t>дисциплине</w:t>
      </w:r>
    </w:p>
    <w:p w:rsidR="00A11E15" w:rsidRDefault="00A11E15" w:rsidP="00593334">
      <w:pPr>
        <w:ind w:firstLine="709"/>
        <w:jc w:val="both"/>
        <w:rPr>
          <w:i/>
          <w:color w:val="0070C0"/>
          <w:sz w:val="28"/>
          <w:highlight w:val="yellow"/>
        </w:rPr>
      </w:pPr>
    </w:p>
    <w:p w:rsidR="00397921" w:rsidRDefault="00397921" w:rsidP="00397921">
      <w:pPr>
        <w:pStyle w:val="2"/>
      </w:pPr>
      <w:r w:rsidRPr="00A11E15">
        <w:t xml:space="preserve">Методические указания обучающимся по </w:t>
      </w:r>
      <w:r>
        <w:t>заполнению рабочей тетради</w:t>
      </w:r>
    </w:p>
    <w:p w:rsidR="00397921" w:rsidRPr="00397921" w:rsidRDefault="00397921" w:rsidP="00397921">
      <w:pPr>
        <w:ind w:firstLine="709"/>
        <w:jc w:val="both"/>
        <w:rPr>
          <w:sz w:val="28"/>
        </w:rPr>
      </w:pPr>
      <w:r>
        <w:rPr>
          <w:sz w:val="28"/>
        </w:rPr>
        <w:t xml:space="preserve">Алгоритм выполнения заданий и </w:t>
      </w:r>
      <w:r w:rsidRPr="00397921">
        <w:rPr>
          <w:sz w:val="28"/>
        </w:rPr>
        <w:t>заполнени</w:t>
      </w:r>
      <w:r>
        <w:rPr>
          <w:sz w:val="28"/>
        </w:rPr>
        <w:t>я</w:t>
      </w:r>
      <w:r w:rsidRPr="00397921">
        <w:rPr>
          <w:sz w:val="28"/>
        </w:rPr>
        <w:t xml:space="preserve"> </w:t>
      </w:r>
      <w:r>
        <w:rPr>
          <w:sz w:val="28"/>
        </w:rPr>
        <w:t>Р</w:t>
      </w:r>
      <w:r w:rsidRPr="00397921">
        <w:rPr>
          <w:sz w:val="28"/>
        </w:rPr>
        <w:t>абочей тетради</w:t>
      </w:r>
      <w:r>
        <w:rPr>
          <w:sz w:val="28"/>
        </w:rPr>
        <w:t xml:space="preserve"> по эпидемиологии для иностранных студентов представлен непосредственно в рабочей тетради.</w:t>
      </w:r>
    </w:p>
    <w:p w:rsidR="00397921" w:rsidRDefault="00397921" w:rsidP="00397921">
      <w:pPr>
        <w:ind w:firstLine="709"/>
        <w:jc w:val="both"/>
        <w:rPr>
          <w:sz w:val="28"/>
        </w:rPr>
      </w:pPr>
    </w:p>
    <w:p w:rsidR="00397921" w:rsidRDefault="00397921" w:rsidP="00397921">
      <w:pPr>
        <w:pStyle w:val="2"/>
      </w:pPr>
      <w:r w:rsidRPr="00A11E15">
        <w:t xml:space="preserve">Методические указания обучающимся по </w:t>
      </w:r>
      <w:r>
        <w:t>выполнению презентации</w:t>
      </w:r>
    </w:p>
    <w:p w:rsidR="00397921" w:rsidRDefault="0023730A" w:rsidP="00397921">
      <w:pPr>
        <w:ind w:firstLine="709"/>
        <w:jc w:val="both"/>
        <w:rPr>
          <w:sz w:val="28"/>
        </w:rPr>
      </w:pPr>
      <w:r>
        <w:rPr>
          <w:sz w:val="28"/>
        </w:rPr>
        <w:t xml:space="preserve">Предлагается создать компьютерную презентацию (12 слайдов) в </w:t>
      </w:r>
      <w:r>
        <w:rPr>
          <w:sz w:val="28"/>
          <w:lang w:val="en-US"/>
        </w:rPr>
        <w:t>Power</w:t>
      </w:r>
      <w:r w:rsidRPr="0023730A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 xml:space="preserve"> на следующие темы: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Analytical methods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Application of case-control research in Indian Scientific Research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Application of cohort study in Indian Scientific Research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Application of experimental methods in epidemiology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Application of RCT in Indian Scientific Research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Cohort study organization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Cross study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lastRenderedPageBreak/>
        <w:t>Describe methods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Find several articles using correlation.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Historical background. Prebacteriological period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Meta-analysis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Organization of a cohort study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Organization of a RCT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Organization of case-control research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Systematic Reviews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The incidence rates of leading infectious diseases in India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The use of analytical epidemiological methods in clinical studies.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The use of databases in modern medicine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The use of descriptive epidemiological methods in clinical studies.</w:t>
      </w:r>
    </w:p>
    <w:p w:rsidR="0023730A" w:rsidRPr="0023730A" w:rsidRDefault="0023730A" w:rsidP="0023730A">
      <w:pPr>
        <w:pStyle w:val="a0"/>
        <w:numPr>
          <w:ilvl w:val="0"/>
          <w:numId w:val="15"/>
        </w:numPr>
        <w:jc w:val="both"/>
        <w:rPr>
          <w:sz w:val="28"/>
        </w:rPr>
      </w:pPr>
      <w:r w:rsidRPr="0023730A">
        <w:rPr>
          <w:sz w:val="28"/>
        </w:rPr>
        <w:t>The use of experimental epidemiological methods in clinical studies.</w:t>
      </w:r>
    </w:p>
    <w:p w:rsidR="00BF1CD1" w:rsidRPr="0023730A" w:rsidRDefault="00BF1CD1" w:rsidP="00593334">
      <w:pPr>
        <w:ind w:firstLine="709"/>
        <w:jc w:val="both"/>
        <w:rPr>
          <w:color w:val="0070C0"/>
          <w:sz w:val="28"/>
          <w:lang w:val="en-US"/>
        </w:rPr>
      </w:pPr>
      <w:bookmarkStart w:id="0" w:name="_GoBack"/>
      <w:bookmarkEnd w:id="0"/>
    </w:p>
    <w:p w:rsidR="00F55788" w:rsidRPr="00DF6FAF" w:rsidRDefault="00F55788" w:rsidP="00DF6FAF">
      <w:pPr>
        <w:pStyle w:val="1"/>
      </w:pPr>
      <w:r w:rsidRPr="00DF6FAF">
        <w:t>Критерии оценивания результатов выполнения заданий по самостоятельной работе обучающихся.</w:t>
      </w:r>
    </w:p>
    <w:p w:rsidR="00BF1CD1" w:rsidRPr="00A11E15" w:rsidRDefault="00F55788" w:rsidP="00593334">
      <w:pPr>
        <w:ind w:firstLine="709"/>
        <w:jc w:val="both"/>
        <w:rPr>
          <w:sz w:val="28"/>
        </w:rPr>
      </w:pPr>
      <w:r w:rsidRPr="00A11E15">
        <w:rPr>
          <w:sz w:val="28"/>
        </w:rPr>
        <w:t>Критерии оценивания</w:t>
      </w:r>
      <w:r w:rsidR="00BF1CD1" w:rsidRPr="00A11E15">
        <w:rPr>
          <w:sz w:val="28"/>
        </w:rPr>
        <w:t xml:space="preserve"> выполненных заданий</w:t>
      </w:r>
      <w:r w:rsidR="006847B8" w:rsidRPr="00A11E15">
        <w:rPr>
          <w:sz w:val="28"/>
        </w:rPr>
        <w:t xml:space="preserve"> представлен</w:t>
      </w:r>
      <w:r w:rsidR="00F44E53" w:rsidRPr="00A11E15">
        <w:rPr>
          <w:sz w:val="28"/>
        </w:rPr>
        <w:t>ы</w:t>
      </w:r>
      <w:r w:rsidR="006847B8" w:rsidRPr="00A11E15">
        <w:rPr>
          <w:sz w:val="28"/>
        </w:rPr>
        <w:t xml:space="preserve"> </w:t>
      </w:r>
      <w:r w:rsidR="006F7AD8" w:rsidRPr="00A11E15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A11E15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  <w:r w:rsidR="00A11E15" w:rsidRPr="00A11E15">
        <w:rPr>
          <w:sz w:val="28"/>
        </w:rPr>
        <w:t xml:space="preserve"> А так же непосредственнов  самой Рабочей тетради.</w:t>
      </w:r>
    </w:p>
    <w:p w:rsidR="00D35869" w:rsidRPr="00A11E15" w:rsidRDefault="00D35869" w:rsidP="00593334">
      <w:pPr>
        <w:ind w:firstLine="709"/>
        <w:jc w:val="both"/>
        <w:rPr>
          <w:sz w:val="28"/>
        </w:rPr>
      </w:pPr>
    </w:p>
    <w:p w:rsidR="009C4A0D" w:rsidRPr="00A11E15" w:rsidRDefault="009C4A0D" w:rsidP="00DF6FAF">
      <w:pPr>
        <w:pStyle w:val="2"/>
      </w:pPr>
      <w:r w:rsidRPr="00A11E15">
        <w:t xml:space="preserve">Методические указания </w:t>
      </w:r>
      <w:r w:rsidR="00693E11" w:rsidRPr="00A11E15">
        <w:t>обучающимся</w:t>
      </w:r>
      <w:r w:rsidRPr="00A11E15">
        <w:t xml:space="preserve"> по формированию навыков конспектирования лекционного материала </w:t>
      </w:r>
    </w:p>
    <w:p w:rsidR="009C4A0D" w:rsidRPr="00A11E15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A11E15" w:rsidRDefault="009C4A0D" w:rsidP="009C4A0D">
      <w:pPr>
        <w:ind w:firstLine="709"/>
        <w:jc w:val="center"/>
        <w:rPr>
          <w:sz w:val="28"/>
          <w:szCs w:val="28"/>
        </w:rPr>
      </w:pPr>
      <w:r w:rsidRPr="00A11E15">
        <w:rPr>
          <w:sz w:val="28"/>
          <w:szCs w:val="28"/>
        </w:rPr>
        <w:t>Пример 1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/ - прочитать еще раз;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// законспектировать первоисточник;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? – непонятно, требует уточнения;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! – смело;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S – слишком сложно. </w:t>
      </w:r>
    </w:p>
    <w:p w:rsidR="009C4A0D" w:rsidRPr="00A11E15" w:rsidRDefault="009C4A0D" w:rsidP="009C4A0D">
      <w:pPr>
        <w:ind w:firstLine="709"/>
        <w:jc w:val="center"/>
        <w:rPr>
          <w:sz w:val="28"/>
          <w:szCs w:val="28"/>
        </w:rPr>
      </w:pPr>
      <w:r w:rsidRPr="00A11E15">
        <w:rPr>
          <w:sz w:val="28"/>
          <w:szCs w:val="28"/>
        </w:rPr>
        <w:t>Пример 2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= - это важно;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[ - сделать выписки;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lastRenderedPageBreak/>
        <w:t>[ ] – выписки сделаны;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! – очень важно;</w:t>
      </w:r>
    </w:p>
    <w:p w:rsidR="009C4A0D" w:rsidRPr="00A11E15" w:rsidRDefault="008113A5" w:rsidP="009C4A0D">
      <w:pPr>
        <w:ind w:firstLine="709"/>
        <w:jc w:val="both"/>
        <w:rPr>
          <w:sz w:val="28"/>
          <w:szCs w:val="28"/>
        </w:rPr>
      </w:pPr>
      <w:r w:rsidRPr="00A11E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A11E15">
        <w:rPr>
          <w:sz w:val="28"/>
          <w:szCs w:val="28"/>
        </w:rPr>
        <w:t>? – надо посмотреть, не совсем понятно;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     - основные определения;</w:t>
      </w:r>
    </w:p>
    <w:p w:rsidR="009C4A0D" w:rsidRPr="00A11E15" w:rsidRDefault="008113A5" w:rsidP="009C4A0D">
      <w:pPr>
        <w:ind w:firstLine="709"/>
        <w:jc w:val="both"/>
        <w:rPr>
          <w:sz w:val="28"/>
          <w:szCs w:val="28"/>
        </w:rPr>
      </w:pPr>
      <w:r w:rsidRPr="00A11E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A11E15">
        <w:rPr>
          <w:sz w:val="28"/>
          <w:szCs w:val="28"/>
        </w:rPr>
        <w:t xml:space="preserve">      - не представляет интереса.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A11E15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A11E15">
        <w:rPr>
          <w:sz w:val="28"/>
          <w:szCs w:val="28"/>
        </w:rPr>
        <w:t xml:space="preserve">л.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8. </w:t>
      </w:r>
      <w:r w:rsidRPr="00A11E15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A11E15">
        <w:rPr>
          <w:sz w:val="28"/>
          <w:szCs w:val="28"/>
        </w:rPr>
        <w:t>».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A11E15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A11E15">
        <w:rPr>
          <w:sz w:val="28"/>
          <w:szCs w:val="28"/>
        </w:rPr>
        <w:t xml:space="preserve">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A11E15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A11E15">
        <w:rPr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A11E15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A11E15">
        <w:rPr>
          <w:sz w:val="28"/>
          <w:szCs w:val="28"/>
        </w:rPr>
        <w:t xml:space="preserve">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15. </w:t>
      </w:r>
      <w:r w:rsidRPr="00A11E15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A11E15">
        <w:rPr>
          <w:sz w:val="28"/>
          <w:szCs w:val="28"/>
        </w:rPr>
        <w:t xml:space="preserve">. </w:t>
      </w:r>
    </w:p>
    <w:p w:rsidR="009C4A0D" w:rsidRPr="00A11E15" w:rsidRDefault="009C4A0D" w:rsidP="009C4A0D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A11E15" w:rsidRDefault="009C4A0D" w:rsidP="00593334">
      <w:pPr>
        <w:ind w:firstLine="709"/>
        <w:jc w:val="both"/>
        <w:rPr>
          <w:sz w:val="28"/>
        </w:rPr>
      </w:pPr>
    </w:p>
    <w:p w:rsidR="00C35B2E" w:rsidRPr="00A11E15" w:rsidRDefault="00C35B2E" w:rsidP="00DF6FAF">
      <w:pPr>
        <w:pStyle w:val="2"/>
      </w:pPr>
      <w:r w:rsidRPr="00A11E15">
        <w:t xml:space="preserve">Методические указания </w:t>
      </w:r>
      <w:r w:rsidR="00693E11" w:rsidRPr="00A11E15">
        <w:t>обучающимся</w:t>
      </w:r>
      <w:r w:rsidRPr="00A11E15">
        <w:t xml:space="preserve"> по подготовке к практическим занятиям </w:t>
      </w:r>
    </w:p>
    <w:p w:rsidR="00C35B2E" w:rsidRPr="00A11E15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Практическое занятие </w:t>
      </w:r>
      <w:r w:rsidRPr="00A11E15">
        <w:rPr>
          <w:i/>
          <w:sz w:val="28"/>
        </w:rPr>
        <w:t>–</w:t>
      </w:r>
      <w:r w:rsidRPr="00A11E15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i/>
          <w:sz w:val="28"/>
        </w:rPr>
        <w:t>При разработке устного ответа на практическом занятии можно использовать</w:t>
      </w:r>
      <w:r w:rsidRPr="00A11E15">
        <w:rPr>
          <w:sz w:val="28"/>
        </w:rPr>
        <w:t xml:space="preserve"> </w:t>
      </w:r>
      <w:r w:rsidRPr="00A11E15">
        <w:rPr>
          <w:i/>
          <w:sz w:val="28"/>
        </w:rPr>
        <w:t>классическую схему ораторского искусства. В основе этой схемы лежит 5 этапов</w:t>
      </w:r>
      <w:r w:rsidRPr="00A11E15">
        <w:rPr>
          <w:sz w:val="28"/>
        </w:rPr>
        <w:t xml:space="preserve">: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1. Подбор необходимого материала содержания предстоящего выступления.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3. «</w:t>
      </w:r>
      <w:r w:rsidRPr="00A11E15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A11E15">
        <w:rPr>
          <w:sz w:val="28"/>
        </w:rPr>
        <w:t>.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5. Произнесение речи с соответствующей интонацией, мимикой, жестами.</w:t>
      </w:r>
    </w:p>
    <w:p w:rsidR="00C35B2E" w:rsidRPr="00A11E15" w:rsidRDefault="00C35B2E" w:rsidP="00C35B2E">
      <w:pPr>
        <w:ind w:firstLine="709"/>
        <w:jc w:val="center"/>
        <w:rPr>
          <w:sz w:val="28"/>
        </w:rPr>
      </w:pPr>
      <w:r w:rsidRPr="00A11E15">
        <w:rPr>
          <w:i/>
          <w:sz w:val="28"/>
        </w:rPr>
        <w:lastRenderedPageBreak/>
        <w:t>Рекомендации по построению композиции устного ответа: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1. Во введение следует: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2. В предуведомлении следует: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раскрыть историю возникновения проблемы (предмета) выступления;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показать её социальную, научную или практическую значимость;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раскрыть известные ранее попытки её решения.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3. В процессе аргументации необходимо: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сформулировать заключение в общем виде;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</w:t>
      </w:r>
      <w:r w:rsidRPr="00A11E15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A11E15">
        <w:rPr>
          <w:sz w:val="28"/>
        </w:rPr>
        <w:t xml:space="preserve">. 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4. В заключении целесообразно: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A11E15" w:rsidRDefault="00C35B2E" w:rsidP="00C35B2E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A11E15" w:rsidRDefault="00C35B2E" w:rsidP="00C35B2E">
      <w:pPr>
        <w:ind w:firstLine="709"/>
        <w:jc w:val="center"/>
        <w:rPr>
          <w:i/>
          <w:sz w:val="28"/>
        </w:rPr>
      </w:pPr>
      <w:r w:rsidRPr="00A11E15">
        <w:rPr>
          <w:i/>
          <w:sz w:val="28"/>
        </w:rPr>
        <w:t>Рекомендации по составлению развернутого плана-ответа</w:t>
      </w:r>
    </w:p>
    <w:p w:rsidR="00C35B2E" w:rsidRPr="00A11E15" w:rsidRDefault="00C35B2E" w:rsidP="00C35B2E">
      <w:pPr>
        <w:ind w:firstLine="709"/>
        <w:jc w:val="center"/>
        <w:rPr>
          <w:i/>
          <w:sz w:val="28"/>
        </w:rPr>
      </w:pPr>
      <w:r w:rsidRPr="00A11E15">
        <w:rPr>
          <w:i/>
          <w:sz w:val="28"/>
        </w:rPr>
        <w:t>к теоретическим вопросам практического занятия</w:t>
      </w:r>
    </w:p>
    <w:p w:rsidR="00C35B2E" w:rsidRPr="00A11E15" w:rsidRDefault="00C35B2E" w:rsidP="00C35B2E">
      <w:pPr>
        <w:pStyle w:val="a5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A11E15" w:rsidRDefault="00C35B2E" w:rsidP="00C35B2E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A11E15" w:rsidRDefault="00C35B2E" w:rsidP="00C35B2E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A11E15" w:rsidRDefault="00C35B2E" w:rsidP="00C35B2E">
      <w:pPr>
        <w:pStyle w:val="a5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A11E15" w:rsidRDefault="00C35B2E" w:rsidP="00C35B2E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A11E15" w:rsidRDefault="00C35B2E" w:rsidP="00C35B2E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A11E15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A11E15" w:rsidRDefault="00C35B2E" w:rsidP="00593334">
      <w:pPr>
        <w:ind w:firstLine="709"/>
        <w:jc w:val="both"/>
        <w:rPr>
          <w:sz w:val="28"/>
        </w:rPr>
      </w:pPr>
    </w:p>
    <w:p w:rsidR="00755609" w:rsidRPr="00A11E15" w:rsidRDefault="00755609" w:rsidP="00DF6FAF">
      <w:pPr>
        <w:pStyle w:val="2"/>
      </w:pPr>
      <w:r w:rsidRPr="00A11E15">
        <w:t xml:space="preserve">Методические </w:t>
      </w:r>
      <w:r w:rsidR="009C4A0D" w:rsidRPr="00A11E15">
        <w:t xml:space="preserve">указания </w:t>
      </w:r>
      <w:r w:rsidRPr="00A11E15">
        <w:t>по подготовке к контрольной работе</w:t>
      </w:r>
      <w:r w:rsidR="00DF6FAF" w:rsidRPr="00A11E15">
        <w:t xml:space="preserve"> (тестированию)</w:t>
      </w:r>
      <w:r w:rsidRPr="00A11E15">
        <w:t xml:space="preserve"> </w:t>
      </w:r>
    </w:p>
    <w:p w:rsidR="009C4A0D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="00693E11" w:rsidRPr="00A11E15">
        <w:rPr>
          <w:sz w:val="28"/>
          <w:szCs w:val="28"/>
        </w:rPr>
        <w:t>обучающихся</w:t>
      </w:r>
      <w:r w:rsidRPr="00A11E15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A11E15" w:rsidRDefault="009C4A0D" w:rsidP="009C4A0D">
      <w:pPr>
        <w:ind w:firstLine="709"/>
        <w:jc w:val="center"/>
        <w:rPr>
          <w:sz w:val="28"/>
        </w:rPr>
      </w:pPr>
      <w:r w:rsidRPr="00A11E15">
        <w:rPr>
          <w:i/>
          <w:sz w:val="28"/>
        </w:rPr>
        <w:lastRenderedPageBreak/>
        <w:t>Алгоритм подготовки к контрольной работе</w:t>
      </w:r>
      <w:r w:rsidR="00755609" w:rsidRPr="00A11E15">
        <w:rPr>
          <w:sz w:val="28"/>
        </w:rPr>
        <w:t>:</w:t>
      </w:r>
    </w:p>
    <w:p w:rsidR="00755609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35869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755609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 w:rsidR="00755609" w:rsidRPr="00A11E15" w:rsidRDefault="00755609" w:rsidP="00755609">
      <w:pPr>
        <w:ind w:firstLine="709"/>
        <w:jc w:val="both"/>
        <w:rPr>
          <w:sz w:val="28"/>
        </w:rPr>
      </w:pPr>
      <w:r w:rsidRPr="00A11E15"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 w:rsidR="00755609" w:rsidRPr="00A11E15" w:rsidRDefault="00755609" w:rsidP="00755609">
      <w:pPr>
        <w:ind w:firstLine="709"/>
        <w:jc w:val="both"/>
        <w:rPr>
          <w:sz w:val="28"/>
        </w:rPr>
      </w:pPr>
    </w:p>
    <w:p w:rsidR="00C35B2E" w:rsidRPr="00A11E15" w:rsidRDefault="00C35B2E" w:rsidP="00DF6FAF">
      <w:pPr>
        <w:pStyle w:val="2"/>
      </w:pPr>
      <w:r w:rsidRPr="00A11E15">
        <w:t>Методические указания по подготовке компьютерной презентации</w:t>
      </w:r>
    </w:p>
    <w:p w:rsidR="00C35B2E" w:rsidRPr="00A11E15" w:rsidRDefault="00C35B2E" w:rsidP="00C35B2E">
      <w:pPr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C35B2E" w:rsidRPr="00A11E15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1E15">
        <w:rPr>
          <w:i/>
          <w:sz w:val="28"/>
          <w:szCs w:val="28"/>
        </w:rPr>
        <w:t>Алгоритм подготовки компьютерной презентации</w:t>
      </w:r>
      <w:r w:rsidRPr="00A11E15">
        <w:rPr>
          <w:sz w:val="28"/>
          <w:szCs w:val="28"/>
        </w:rPr>
        <w:t>:</w:t>
      </w:r>
    </w:p>
    <w:p w:rsidR="00C35B2E" w:rsidRPr="00A11E1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C35B2E" w:rsidRPr="00A11E1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2) разработка структуры презентации;</w:t>
      </w:r>
    </w:p>
    <w:p w:rsidR="00C35B2E" w:rsidRPr="00A11E1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3) создание презентации в Power Point;</w:t>
      </w:r>
    </w:p>
    <w:p w:rsidR="00C35B2E" w:rsidRPr="00A11E1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4) репетиция доклада с использованием презентации.</w:t>
      </w:r>
    </w:p>
    <w:p w:rsidR="00C35B2E" w:rsidRPr="00A11E15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11E15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A11E15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Презентация должна полностью </w:t>
      </w:r>
      <w:r w:rsidRPr="00A11E15">
        <w:rPr>
          <w:bCs/>
          <w:sz w:val="28"/>
          <w:szCs w:val="28"/>
        </w:rPr>
        <w:t>соответствовать тексту вашего доклада</w:t>
      </w:r>
      <w:r w:rsidRPr="00A11E15">
        <w:rPr>
          <w:sz w:val="28"/>
          <w:szCs w:val="28"/>
        </w:rPr>
        <w:t xml:space="preserve">. В первую очередь </w:t>
      </w:r>
      <w:r w:rsidR="00F922E9" w:rsidRPr="00A11E15">
        <w:rPr>
          <w:sz w:val="28"/>
          <w:szCs w:val="28"/>
        </w:rPr>
        <w:t>в</w:t>
      </w:r>
      <w:r w:rsidRPr="00A11E15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A11E15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 w:rsidRPr="00A11E15">
        <w:rPr>
          <w:sz w:val="28"/>
          <w:szCs w:val="28"/>
        </w:rPr>
        <w:t>в</w:t>
      </w:r>
      <w:r w:rsidR="00C35B2E" w:rsidRPr="00A11E15">
        <w:rPr>
          <w:sz w:val="28"/>
          <w:szCs w:val="28"/>
        </w:rPr>
        <w:t>ашего доклада.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 xml:space="preserve">Слайды </w:t>
      </w:r>
      <w:r w:rsidR="00C35B2E" w:rsidRPr="00A11E15">
        <w:rPr>
          <w:bCs/>
          <w:sz w:val="28"/>
          <w:szCs w:val="28"/>
        </w:rPr>
        <w:t xml:space="preserve">не </w:t>
      </w:r>
      <w:r w:rsidR="00C35B2E" w:rsidRPr="00A11E15">
        <w:rPr>
          <w:sz w:val="28"/>
          <w:szCs w:val="28"/>
        </w:rPr>
        <w:t xml:space="preserve">должны быть </w:t>
      </w:r>
      <w:r w:rsidR="00C35B2E" w:rsidRPr="00A11E15">
        <w:rPr>
          <w:bCs/>
          <w:sz w:val="28"/>
          <w:szCs w:val="28"/>
        </w:rPr>
        <w:t xml:space="preserve">перегружены </w:t>
      </w:r>
      <w:r w:rsidR="00C35B2E" w:rsidRPr="00A11E15">
        <w:rPr>
          <w:sz w:val="28"/>
          <w:szCs w:val="28"/>
        </w:rPr>
        <w:t xml:space="preserve">графической и текстовой </w:t>
      </w:r>
      <w:r w:rsidR="00C35B2E" w:rsidRPr="00A11E15">
        <w:rPr>
          <w:bCs/>
          <w:sz w:val="28"/>
          <w:szCs w:val="28"/>
        </w:rPr>
        <w:t>информацией</w:t>
      </w:r>
      <w:r w:rsidR="00C35B2E" w:rsidRPr="00A11E15">
        <w:rPr>
          <w:sz w:val="28"/>
          <w:szCs w:val="28"/>
        </w:rPr>
        <w:t>, различными эффектами анимации.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Текст </w:t>
      </w:r>
      <w:r w:rsidR="00C35B2E" w:rsidRPr="00A11E15">
        <w:rPr>
          <w:sz w:val="28"/>
          <w:szCs w:val="28"/>
        </w:rPr>
        <w:t xml:space="preserve">на слайдах </w:t>
      </w:r>
      <w:r w:rsidR="00C35B2E" w:rsidRPr="00A11E15">
        <w:rPr>
          <w:bCs/>
          <w:sz w:val="28"/>
          <w:szCs w:val="28"/>
        </w:rPr>
        <w:t xml:space="preserve">не </w:t>
      </w:r>
      <w:r w:rsidR="00C35B2E" w:rsidRPr="00A11E15">
        <w:rPr>
          <w:sz w:val="28"/>
          <w:szCs w:val="28"/>
        </w:rPr>
        <w:t xml:space="preserve">должен быть </w:t>
      </w:r>
      <w:r w:rsidR="00C35B2E" w:rsidRPr="00A11E15">
        <w:rPr>
          <w:bCs/>
          <w:sz w:val="28"/>
          <w:szCs w:val="28"/>
        </w:rPr>
        <w:t>слишком мелким (кегель 24-28).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Предложения </w:t>
      </w:r>
      <w:r w:rsidR="00C35B2E" w:rsidRPr="00A11E15">
        <w:rPr>
          <w:sz w:val="28"/>
          <w:szCs w:val="28"/>
        </w:rPr>
        <w:t xml:space="preserve">должны быть короткими, максимум – </w:t>
      </w:r>
      <w:r w:rsidR="00C35B2E" w:rsidRPr="00A11E15">
        <w:rPr>
          <w:bCs/>
          <w:sz w:val="28"/>
          <w:szCs w:val="28"/>
        </w:rPr>
        <w:t>7 слов</w:t>
      </w:r>
      <w:r w:rsidR="00C35B2E" w:rsidRPr="00A11E15">
        <w:rPr>
          <w:sz w:val="28"/>
          <w:szCs w:val="28"/>
        </w:rPr>
        <w:t xml:space="preserve">. Каждая отдельная </w:t>
      </w:r>
      <w:r w:rsidR="00C35B2E" w:rsidRPr="00A11E15">
        <w:rPr>
          <w:bCs/>
          <w:sz w:val="28"/>
          <w:szCs w:val="28"/>
        </w:rPr>
        <w:t xml:space="preserve">информация </w:t>
      </w:r>
      <w:r w:rsidR="00C35B2E" w:rsidRPr="00A11E15">
        <w:rPr>
          <w:sz w:val="28"/>
          <w:szCs w:val="28"/>
        </w:rPr>
        <w:t xml:space="preserve">должна быть в отдельном предложении или </w:t>
      </w:r>
      <w:r w:rsidR="00C35B2E" w:rsidRPr="00A11E15">
        <w:rPr>
          <w:bCs/>
          <w:sz w:val="28"/>
          <w:szCs w:val="28"/>
        </w:rPr>
        <w:t>на отдельном слайде</w:t>
      </w:r>
      <w:r w:rsidR="00C35B2E" w:rsidRPr="00A11E15">
        <w:rPr>
          <w:sz w:val="28"/>
          <w:szCs w:val="28"/>
        </w:rPr>
        <w:t>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Тезисы </w:t>
      </w:r>
      <w:r w:rsidR="00C35B2E" w:rsidRPr="00A11E15">
        <w:rPr>
          <w:sz w:val="28"/>
          <w:szCs w:val="28"/>
        </w:rPr>
        <w:t xml:space="preserve">доклада должны быть </w:t>
      </w:r>
      <w:r w:rsidR="00C35B2E" w:rsidRPr="00A11E15">
        <w:rPr>
          <w:bCs/>
          <w:sz w:val="28"/>
          <w:szCs w:val="28"/>
        </w:rPr>
        <w:t>общепонятными</w:t>
      </w:r>
      <w:r w:rsidR="00C35B2E" w:rsidRPr="00A11E15">
        <w:rPr>
          <w:sz w:val="28"/>
          <w:szCs w:val="28"/>
        </w:rPr>
        <w:t>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Не допускаются </w:t>
      </w:r>
      <w:r w:rsidR="00C35B2E" w:rsidRPr="00A11E15">
        <w:rPr>
          <w:sz w:val="28"/>
          <w:szCs w:val="28"/>
        </w:rPr>
        <w:t xml:space="preserve">орфографические </w:t>
      </w:r>
      <w:r w:rsidR="00C35B2E" w:rsidRPr="00A11E15">
        <w:rPr>
          <w:bCs/>
          <w:sz w:val="28"/>
          <w:szCs w:val="28"/>
        </w:rPr>
        <w:t xml:space="preserve">ошибки </w:t>
      </w:r>
      <w:r w:rsidR="00C35B2E" w:rsidRPr="00A11E15">
        <w:rPr>
          <w:sz w:val="28"/>
          <w:szCs w:val="28"/>
        </w:rPr>
        <w:t>в тексте презентации!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Иллюстрации </w:t>
      </w:r>
      <w:r w:rsidR="00C35B2E" w:rsidRPr="00A11E15">
        <w:rPr>
          <w:sz w:val="28"/>
          <w:szCs w:val="28"/>
        </w:rPr>
        <w:t xml:space="preserve">(рисунки, графики, таблицы) должны иметь </w:t>
      </w:r>
      <w:r w:rsidR="00C35B2E" w:rsidRPr="00A11E15">
        <w:rPr>
          <w:bCs/>
          <w:sz w:val="28"/>
          <w:szCs w:val="28"/>
        </w:rPr>
        <w:t>четкое</w:t>
      </w:r>
      <w:r w:rsidR="00C35B2E" w:rsidRPr="00A11E15">
        <w:rPr>
          <w:sz w:val="28"/>
          <w:szCs w:val="28"/>
        </w:rPr>
        <w:t xml:space="preserve">, краткое и выразительное </w:t>
      </w:r>
      <w:r w:rsidR="00C35B2E" w:rsidRPr="00A11E15">
        <w:rPr>
          <w:bCs/>
          <w:sz w:val="28"/>
          <w:szCs w:val="28"/>
        </w:rPr>
        <w:t>название</w:t>
      </w:r>
      <w:r w:rsidR="00C35B2E" w:rsidRPr="00A11E15">
        <w:rPr>
          <w:sz w:val="28"/>
          <w:szCs w:val="28"/>
        </w:rPr>
        <w:t>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 xml:space="preserve">В </w:t>
      </w:r>
      <w:r w:rsidR="00C35B2E" w:rsidRPr="00A11E15">
        <w:rPr>
          <w:bCs/>
          <w:sz w:val="28"/>
          <w:szCs w:val="28"/>
        </w:rPr>
        <w:t xml:space="preserve">дизайне </w:t>
      </w:r>
      <w:r w:rsidR="00C35B2E" w:rsidRPr="00A11E15">
        <w:rPr>
          <w:sz w:val="28"/>
          <w:szCs w:val="28"/>
        </w:rPr>
        <w:t xml:space="preserve">презентации придерживайтесь принципа </w:t>
      </w:r>
      <w:r w:rsidR="00C35B2E" w:rsidRPr="00A11E15">
        <w:rPr>
          <w:bCs/>
          <w:sz w:val="28"/>
          <w:szCs w:val="28"/>
        </w:rPr>
        <w:t>«чем меньше, тем лучше»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 xml:space="preserve">Не </w:t>
      </w:r>
      <w:r w:rsidR="00C35B2E" w:rsidRPr="00A11E15">
        <w:rPr>
          <w:sz w:val="28"/>
          <w:szCs w:val="28"/>
        </w:rPr>
        <w:t xml:space="preserve">следует использовать </w:t>
      </w:r>
      <w:r w:rsidR="00C35B2E" w:rsidRPr="00A11E15">
        <w:rPr>
          <w:bCs/>
          <w:sz w:val="28"/>
          <w:szCs w:val="28"/>
        </w:rPr>
        <w:t xml:space="preserve">более 3 </w:t>
      </w:r>
      <w:r w:rsidR="00C35B2E" w:rsidRPr="00A11E15">
        <w:rPr>
          <w:sz w:val="28"/>
          <w:szCs w:val="28"/>
        </w:rPr>
        <w:t xml:space="preserve">различных </w:t>
      </w:r>
      <w:r w:rsidR="00C35B2E" w:rsidRPr="00A11E15">
        <w:rPr>
          <w:bCs/>
          <w:sz w:val="28"/>
          <w:szCs w:val="28"/>
        </w:rPr>
        <w:t xml:space="preserve">цветов </w:t>
      </w:r>
      <w:r w:rsidR="00C35B2E" w:rsidRPr="00A11E15">
        <w:rPr>
          <w:sz w:val="28"/>
          <w:szCs w:val="28"/>
        </w:rPr>
        <w:t>на одном слайде.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1E15">
        <w:rPr>
          <w:bCs/>
          <w:sz w:val="28"/>
          <w:szCs w:val="28"/>
        </w:rPr>
        <w:t xml:space="preserve">- </w:t>
      </w:r>
      <w:r w:rsidR="00C35B2E" w:rsidRPr="00A11E15">
        <w:rPr>
          <w:bCs/>
          <w:sz w:val="28"/>
          <w:szCs w:val="28"/>
        </w:rPr>
        <w:t>Остерегайтесь светлых цветов</w:t>
      </w:r>
      <w:r w:rsidR="00C35B2E" w:rsidRPr="00A11E15">
        <w:rPr>
          <w:sz w:val="28"/>
          <w:szCs w:val="28"/>
        </w:rPr>
        <w:t>, они плохо видны издали.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lastRenderedPageBreak/>
        <w:t xml:space="preserve">- </w:t>
      </w:r>
      <w:r w:rsidR="00C35B2E" w:rsidRPr="00A11E15">
        <w:rPr>
          <w:sz w:val="28"/>
          <w:szCs w:val="28"/>
        </w:rPr>
        <w:t xml:space="preserve">Сочетание цветов фона и текста должно быть таким, чтобы </w:t>
      </w:r>
      <w:r w:rsidR="00C35B2E" w:rsidRPr="00A11E15">
        <w:rPr>
          <w:bCs/>
          <w:sz w:val="28"/>
          <w:szCs w:val="28"/>
        </w:rPr>
        <w:t xml:space="preserve">текст легко </w:t>
      </w:r>
      <w:r w:rsidR="00C35B2E" w:rsidRPr="00A11E15">
        <w:rPr>
          <w:sz w:val="28"/>
          <w:szCs w:val="28"/>
        </w:rPr>
        <w:t xml:space="preserve">мог быть </w:t>
      </w:r>
      <w:r w:rsidR="00C35B2E" w:rsidRPr="00A11E15">
        <w:rPr>
          <w:bCs/>
          <w:sz w:val="28"/>
          <w:szCs w:val="28"/>
        </w:rPr>
        <w:t>прочитан</w:t>
      </w:r>
      <w:r w:rsidR="00C35B2E" w:rsidRPr="00A11E15">
        <w:rPr>
          <w:sz w:val="28"/>
          <w:szCs w:val="28"/>
        </w:rPr>
        <w:t xml:space="preserve">. Лучшее сочетание: </w:t>
      </w:r>
      <w:r w:rsidR="00C35B2E" w:rsidRPr="00A11E15">
        <w:rPr>
          <w:bCs/>
          <w:sz w:val="28"/>
          <w:szCs w:val="28"/>
        </w:rPr>
        <w:t>белый фон, черный текст</w:t>
      </w:r>
      <w:r w:rsidR="00C35B2E" w:rsidRPr="00A11E15">
        <w:rPr>
          <w:sz w:val="28"/>
          <w:szCs w:val="28"/>
        </w:rPr>
        <w:t>.</w:t>
      </w:r>
      <w:r w:rsidRPr="00A11E15">
        <w:rPr>
          <w:sz w:val="28"/>
          <w:szCs w:val="28"/>
        </w:rPr>
        <w:t xml:space="preserve"> </w:t>
      </w:r>
      <w:r w:rsidR="00C35B2E" w:rsidRPr="00A11E15">
        <w:rPr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A11E15">
        <w:rPr>
          <w:bCs/>
          <w:sz w:val="28"/>
          <w:szCs w:val="28"/>
        </w:rPr>
        <w:t xml:space="preserve">черный </w:t>
      </w:r>
      <w:r w:rsidR="00C35B2E" w:rsidRPr="00A11E15">
        <w:rPr>
          <w:sz w:val="28"/>
          <w:szCs w:val="28"/>
        </w:rPr>
        <w:t xml:space="preserve">или </w:t>
      </w:r>
      <w:r w:rsidR="00C35B2E" w:rsidRPr="00A11E15">
        <w:rPr>
          <w:bCs/>
          <w:sz w:val="28"/>
          <w:szCs w:val="28"/>
        </w:rPr>
        <w:t>темно-синий.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 xml:space="preserve">Лучше использовать </w:t>
      </w:r>
      <w:r w:rsidR="00C35B2E" w:rsidRPr="00A11E15">
        <w:rPr>
          <w:bCs/>
          <w:sz w:val="28"/>
          <w:szCs w:val="28"/>
        </w:rPr>
        <w:t xml:space="preserve">одну цветовую гамму </w:t>
      </w:r>
      <w:r w:rsidR="00C35B2E" w:rsidRPr="00A11E15">
        <w:rPr>
          <w:sz w:val="28"/>
          <w:szCs w:val="28"/>
        </w:rPr>
        <w:t>во всей презентации, а не различные стили для каждого слайда.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 xml:space="preserve">Используйте только </w:t>
      </w:r>
      <w:r w:rsidR="00C35B2E" w:rsidRPr="00A11E15">
        <w:rPr>
          <w:bCs/>
          <w:sz w:val="28"/>
          <w:szCs w:val="28"/>
        </w:rPr>
        <w:t>один вид шрифта</w:t>
      </w:r>
      <w:r w:rsidR="00C35B2E" w:rsidRPr="00A11E15">
        <w:rPr>
          <w:sz w:val="28"/>
          <w:szCs w:val="28"/>
        </w:rPr>
        <w:t xml:space="preserve">. Лучше использовать </w:t>
      </w:r>
      <w:r w:rsidR="00C35B2E" w:rsidRPr="00A11E15">
        <w:rPr>
          <w:bCs/>
          <w:sz w:val="28"/>
          <w:szCs w:val="28"/>
        </w:rPr>
        <w:t xml:space="preserve">простой печатный шрифт </w:t>
      </w:r>
      <w:r w:rsidR="00C35B2E" w:rsidRPr="00A11E15">
        <w:rPr>
          <w:sz w:val="28"/>
          <w:szCs w:val="28"/>
        </w:rPr>
        <w:t>вместо экзотических и витиеватых шрифтов.</w:t>
      </w:r>
    </w:p>
    <w:p w:rsidR="00C35B2E" w:rsidRPr="00A11E15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A11E15">
        <w:rPr>
          <w:sz w:val="28"/>
          <w:szCs w:val="28"/>
        </w:rPr>
        <w:t>, дают информацию для контактов.</w:t>
      </w:r>
    </w:p>
    <w:p w:rsidR="00C35B2E" w:rsidRPr="00A11E15" w:rsidRDefault="00C35B2E" w:rsidP="00F922E9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bookmarkStart w:id="2" w:name=".D0.A1.D0.BA.D0.BE.D0.BB.D1.8C.D0.BA.D0."/>
      <w:bookmarkEnd w:id="2"/>
      <w:r w:rsidRPr="00A11E15">
        <w:rPr>
          <w:i/>
          <w:iCs/>
          <w:sz w:val="28"/>
          <w:szCs w:val="28"/>
        </w:rPr>
        <w:t>Требования к тексту презентации</w:t>
      </w:r>
      <w:r w:rsidR="00F922E9" w:rsidRPr="00A11E15">
        <w:rPr>
          <w:i/>
          <w:iCs/>
          <w:sz w:val="28"/>
          <w:szCs w:val="28"/>
        </w:rPr>
        <w:t xml:space="preserve">: 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не пишите длинно;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разбивайте текстовую информацию на слайды;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используйте заголовки и подзаголовки;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A11E15" w:rsidRDefault="00C35B2E" w:rsidP="00F922E9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A11E15">
        <w:rPr>
          <w:i/>
          <w:iCs/>
          <w:sz w:val="28"/>
          <w:szCs w:val="28"/>
        </w:rPr>
        <w:t>Требования к фону</w:t>
      </w:r>
      <w:r w:rsidR="00F922E9" w:rsidRPr="00A11E15">
        <w:rPr>
          <w:i/>
          <w:iCs/>
          <w:sz w:val="28"/>
          <w:szCs w:val="28"/>
        </w:rPr>
        <w:t xml:space="preserve"> презентации: </w:t>
      </w:r>
    </w:p>
    <w:p w:rsidR="00C35B2E" w:rsidRPr="00A11E15" w:rsidRDefault="00C35B2E" w:rsidP="00F922E9">
      <w:pPr>
        <w:pStyle w:val="aa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>Рекомендуется использовать: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синий на белом,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черный на желтом,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зеленый на белом,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черный на белом,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белый на синем,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зеленый на красном,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красный на желтом,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красный на белом,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оранжевый на черном,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черный на красном,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оранжевый на белом,</w:t>
      </w:r>
      <w:r w:rsidR="00F922E9" w:rsidRPr="00A11E15">
        <w:rPr>
          <w:sz w:val="28"/>
          <w:szCs w:val="28"/>
        </w:rPr>
        <w:t xml:space="preserve"> </w:t>
      </w:r>
      <w:r w:rsidRPr="00A11E15">
        <w:rPr>
          <w:sz w:val="28"/>
          <w:szCs w:val="28"/>
        </w:rPr>
        <w:t>красный на зеленом.</w:t>
      </w:r>
    </w:p>
    <w:p w:rsidR="00C35B2E" w:rsidRPr="00A11E15" w:rsidRDefault="00C35B2E" w:rsidP="00F922E9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A11E15">
        <w:rPr>
          <w:i/>
          <w:iCs/>
          <w:sz w:val="28"/>
          <w:szCs w:val="28"/>
        </w:rPr>
        <w:t>Требования к иллюстрациям</w:t>
      </w:r>
      <w:r w:rsidR="00F922E9" w:rsidRPr="00A11E15">
        <w:rPr>
          <w:i/>
          <w:iCs/>
          <w:sz w:val="28"/>
          <w:szCs w:val="28"/>
        </w:rPr>
        <w:t xml:space="preserve"> презентации: 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Чем абстрактнее материал, тем действеннее иллюстрация.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Что можно изобразить, лучше не описывать словами.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Изображать то, что трудно или невозможно описать словами.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Используйте</w:t>
      </w:r>
      <w:r w:rsidR="00C35B2E" w:rsidRPr="00A11E15">
        <w:rPr>
          <w:rStyle w:val="apple-converted-space"/>
          <w:sz w:val="28"/>
          <w:szCs w:val="28"/>
        </w:rPr>
        <w:t xml:space="preserve"> </w:t>
      </w:r>
      <w:r w:rsidR="00C35B2E" w:rsidRPr="00A11E15">
        <w:rPr>
          <w:bCs/>
          <w:sz w:val="28"/>
          <w:szCs w:val="28"/>
        </w:rPr>
        <w:t xml:space="preserve">анимацию, </w:t>
      </w:r>
      <w:r w:rsidR="00C35B2E" w:rsidRPr="00A11E15">
        <w:rPr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Используйте</w:t>
      </w:r>
      <w:r w:rsidR="00C35B2E" w:rsidRPr="00A11E15">
        <w:rPr>
          <w:rStyle w:val="apple-converted-space"/>
          <w:sz w:val="28"/>
          <w:szCs w:val="28"/>
        </w:rPr>
        <w:t xml:space="preserve"> </w:t>
      </w:r>
      <w:r w:rsidR="00C35B2E" w:rsidRPr="00A11E15">
        <w:rPr>
          <w:bCs/>
          <w:sz w:val="28"/>
          <w:szCs w:val="28"/>
        </w:rPr>
        <w:t>видеоинформацию,</w:t>
      </w:r>
      <w:r w:rsidR="00C35B2E" w:rsidRPr="00A11E15">
        <w:rPr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A11E15" w:rsidRDefault="00F922E9" w:rsidP="00F922E9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1E15">
        <w:rPr>
          <w:sz w:val="28"/>
          <w:szCs w:val="28"/>
        </w:rPr>
        <w:t xml:space="preserve">- </w:t>
      </w:r>
      <w:r w:rsidR="00C35B2E" w:rsidRPr="00A11E15">
        <w:rPr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35B2E" w:rsidRPr="00A11E15" w:rsidRDefault="00C35B2E" w:rsidP="00C35B2E">
      <w:pPr>
        <w:pStyle w:val="a0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A11E1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0D" w:rsidRDefault="005F620D" w:rsidP="00FD5B6B">
      <w:r>
        <w:separator/>
      </w:r>
    </w:p>
  </w:endnote>
  <w:endnote w:type="continuationSeparator" w:id="0">
    <w:p w:rsidR="005F620D" w:rsidRDefault="005F620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3730A">
      <w:rPr>
        <w:noProof/>
      </w:rPr>
      <w:t>9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0D" w:rsidRDefault="005F620D" w:rsidP="00FD5B6B">
      <w:r>
        <w:separator/>
      </w:r>
    </w:p>
  </w:footnote>
  <w:footnote w:type="continuationSeparator" w:id="0">
    <w:p w:rsidR="005F620D" w:rsidRDefault="005F620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4F2E24"/>
    <w:multiLevelType w:val="hybridMultilevel"/>
    <w:tmpl w:val="B63CC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50A9"/>
    <w:multiLevelType w:val="hybridMultilevel"/>
    <w:tmpl w:val="67D6E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6518B"/>
    <w:multiLevelType w:val="hybridMultilevel"/>
    <w:tmpl w:val="B4CC79DA"/>
    <w:lvl w:ilvl="0" w:tplc="2354BCBE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5416"/>
    <w:rsid w:val="00083C34"/>
    <w:rsid w:val="000931E3"/>
    <w:rsid w:val="001F5EE1"/>
    <w:rsid w:val="0023730A"/>
    <w:rsid w:val="0026698D"/>
    <w:rsid w:val="002D2784"/>
    <w:rsid w:val="00397921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F620D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11E15"/>
    <w:rsid w:val="00AD3EBB"/>
    <w:rsid w:val="00AF327C"/>
    <w:rsid w:val="00B350F3"/>
    <w:rsid w:val="00BB0EC8"/>
    <w:rsid w:val="00BF1CD1"/>
    <w:rsid w:val="00C35B2E"/>
    <w:rsid w:val="00C83AB7"/>
    <w:rsid w:val="00D06B87"/>
    <w:rsid w:val="00D13A58"/>
    <w:rsid w:val="00D33524"/>
    <w:rsid w:val="00D35869"/>
    <w:rsid w:val="00D471E6"/>
    <w:rsid w:val="00DF6FAF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DF6FAF"/>
    <w:pPr>
      <w:numPr>
        <w:numId w:val="14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AF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"/>
    <w:link w:val="a8"/>
    <w:uiPriority w:val="99"/>
    <w:semiHidden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35B2E"/>
  </w:style>
  <w:style w:type="paragraph" w:customStyle="1" w:styleId="a9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DF6FAF"/>
    <w:rPr>
      <w:b/>
      <w:sz w:val="28"/>
      <w:szCs w:val="24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0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F6FA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Алексей Корнеев</cp:lastModifiedBy>
  <cp:revision>8</cp:revision>
  <dcterms:created xsi:type="dcterms:W3CDTF">2019-06-14T05:29:00Z</dcterms:created>
  <dcterms:modified xsi:type="dcterms:W3CDTF">2019-06-14T06:10:00Z</dcterms:modified>
</cp:coreProperties>
</file>