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82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9C58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«</w:t>
      </w:r>
      <w:r w:rsidRPr="0020243A">
        <w:rPr>
          <w:rFonts w:ascii="Times New Roman" w:hAnsi="Times New Roman" w:cs="Times New Roman"/>
          <w:b/>
          <w:sz w:val="28"/>
          <w:szCs w:val="28"/>
        </w:rPr>
        <w:t>Физиология сенсорных систем</w:t>
      </w:r>
      <w:r w:rsidRPr="009C5821">
        <w:rPr>
          <w:rFonts w:ascii="Times New Roman" w:hAnsi="Times New Roman" w:cs="Times New Roman"/>
          <w:sz w:val="28"/>
          <w:szCs w:val="28"/>
        </w:rPr>
        <w:t>»</w:t>
      </w: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37.05.01. Клиническая психология по специализации «Патопсихологическая диагностика и психотерапия»</w:t>
      </w: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9C5821" w:rsidRPr="009C5821" w:rsidRDefault="009C5821" w:rsidP="009C5821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37.05.01</w:t>
      </w:r>
      <w:r w:rsidRPr="009C5821">
        <w:rPr>
          <w:rFonts w:ascii="Times New Roman" w:hAnsi="Times New Roman" w:cs="Times New Roman"/>
          <w:i/>
          <w:sz w:val="28"/>
          <w:szCs w:val="28"/>
        </w:rPr>
        <w:t>. Клиническая психология по специализации «Патопсихологическая диагностика и психотерапия»</w:t>
      </w:r>
      <w:r w:rsidRPr="009C582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9C5821" w:rsidRPr="009C5821" w:rsidRDefault="009C5821" w:rsidP="009C5821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9C5821" w:rsidRPr="009C5821" w:rsidRDefault="009C5821" w:rsidP="009C5821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протокол № 2 от «28» октября 2016 года</w:t>
      </w:r>
    </w:p>
    <w:p w:rsidR="009C5821" w:rsidRPr="009C5821" w:rsidRDefault="009C5821" w:rsidP="009C5821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5821" w:rsidRPr="009C5821" w:rsidRDefault="009C5821" w:rsidP="009C5821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5821" w:rsidRPr="009C5821" w:rsidRDefault="009C5821" w:rsidP="009C5821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Оренбург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>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 результате выполнения самостоятельной работы по дисциплине «Психофизиология»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9C58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C582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588"/>
        <w:gridCol w:w="2529"/>
        <w:gridCol w:w="2251"/>
        <w:gridCol w:w="1689"/>
      </w:tblGrid>
      <w:tr w:rsidR="009C5821" w:rsidRPr="009C5821" w:rsidTr="00467BF9">
        <w:tc>
          <w:tcPr>
            <w:tcW w:w="514" w:type="dxa"/>
            <w:shd w:val="clear" w:color="auto" w:fill="auto"/>
          </w:tcPr>
          <w:p w:rsidR="009C5821" w:rsidRPr="009C5821" w:rsidRDefault="009C5821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52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68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контактной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C5821" w:rsidRPr="009C5821" w:rsidTr="00467BF9">
        <w:tc>
          <w:tcPr>
            <w:tcW w:w="514" w:type="dxa"/>
            <w:shd w:val="clear" w:color="auto" w:fill="auto"/>
          </w:tcPr>
          <w:p w:rsidR="009C5821" w:rsidRPr="009C5821" w:rsidRDefault="009C5821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8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821" w:rsidRPr="009C5821" w:rsidTr="00467BF9">
        <w:tc>
          <w:tcPr>
            <w:tcW w:w="9571" w:type="dxa"/>
            <w:gridSpan w:val="5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9C5821" w:rsidRPr="009C5821" w:rsidTr="00467BF9">
        <w:tc>
          <w:tcPr>
            <w:tcW w:w="514" w:type="dxa"/>
            <w:shd w:val="clear" w:color="auto" w:fill="auto"/>
          </w:tcPr>
          <w:p w:rsidR="009C5821" w:rsidRPr="009C5821" w:rsidRDefault="009C5821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Проверка рефератов</w:t>
            </w:r>
          </w:p>
        </w:tc>
        <w:tc>
          <w:tcPr>
            <w:tcW w:w="168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КСР</w:t>
            </w:r>
          </w:p>
        </w:tc>
      </w:tr>
      <w:tr w:rsidR="009C5821" w:rsidRPr="009C5821" w:rsidTr="00467BF9">
        <w:tc>
          <w:tcPr>
            <w:tcW w:w="9571" w:type="dxa"/>
            <w:gridSpan w:val="5"/>
            <w:shd w:val="clear" w:color="auto" w:fill="auto"/>
          </w:tcPr>
          <w:p w:rsidR="009C5821" w:rsidRPr="009C5821" w:rsidRDefault="009C5821" w:rsidP="00467BF9">
            <w:pPr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9C5821" w:rsidRPr="009C5821" w:rsidTr="00467BF9">
        <w:tc>
          <w:tcPr>
            <w:tcW w:w="514" w:type="dxa"/>
            <w:shd w:val="clear" w:color="auto" w:fill="auto"/>
          </w:tcPr>
          <w:p w:rsidR="009C5821" w:rsidRPr="009C5821" w:rsidRDefault="009C5821" w:rsidP="00467BF9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9C5821" w:rsidRPr="009C5821" w:rsidRDefault="009C5821" w:rsidP="009C5821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физиология сенсорных систем. Физиология зрительной сенсорной системы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9C5821" w:rsidRPr="009C5821" w:rsidRDefault="009C5821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9C5821" w:rsidRPr="009C5821" w:rsidRDefault="009C5821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9C5821" w:rsidRPr="009C5821" w:rsidRDefault="009C5821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9C5821" w:rsidRPr="009C5821" w:rsidRDefault="009C5821" w:rsidP="009C5821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Pr="00D3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конспектом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Физиология кожной чувствительности, двигательной и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интероцептивной</w:t>
            </w:r>
            <w:proofErr w:type="spellEnd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сенсорных систем. Физиология вкусовой и обонятельной сенсорных систем. Физиология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ноцицепции</w:t>
            </w:r>
            <w:proofErr w:type="spellEnd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антиноцицепции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ситуационных задач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</w:tr>
      <w:tr w:rsidR="00D36550" w:rsidRPr="009C5821" w:rsidTr="00467BF9">
        <w:trPr>
          <w:trHeight w:val="936"/>
        </w:trPr>
        <w:tc>
          <w:tcPr>
            <w:tcW w:w="9571" w:type="dxa"/>
            <w:gridSpan w:val="5"/>
            <w:shd w:val="clear" w:color="auto" w:fill="auto"/>
          </w:tcPr>
          <w:p w:rsidR="00D36550" w:rsidRPr="009C5821" w:rsidRDefault="00D36550" w:rsidP="009C5821">
            <w:pPr>
              <w:spacing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D36550" w:rsidRPr="009C5821" w:rsidRDefault="00D36550" w:rsidP="009C5821">
            <w:pPr>
              <w:spacing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модуля №1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физиология сенсорных систем. Физиология зрительной сенсорной системы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9C5821">
            <w:pPr>
              <w:spacing w:line="240" w:lineRule="auto"/>
              <w:ind w:right="-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 зрительной сенсорной системы. Рецепторный и проводниковый отделы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9C5821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 коркового отдела зрительной сенсорной системы. Рубежный контроль №1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конспектом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ситуационных задач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</w:t>
            </w:r>
          </w:p>
        </w:tc>
      </w:tr>
      <w:tr w:rsidR="00D36550" w:rsidRPr="009C5821" w:rsidTr="00467BF9">
        <w:tc>
          <w:tcPr>
            <w:tcW w:w="9571" w:type="dxa"/>
            <w:gridSpan w:val="5"/>
            <w:shd w:val="clear" w:color="auto" w:fill="auto"/>
          </w:tcPr>
          <w:p w:rsidR="00D36550" w:rsidRPr="00D36550" w:rsidRDefault="00D36550" w:rsidP="009C5821">
            <w:pPr>
              <w:spacing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D36550" w:rsidRPr="009C5821" w:rsidRDefault="00D36550" w:rsidP="009C5821">
            <w:pPr>
              <w:spacing w:line="240" w:lineRule="auto"/>
              <w:ind w:right="-2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модуля №2 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9C5821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D3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системы. Рубежный контроль №2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9C5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</w:tr>
      <w:tr w:rsidR="00D36550" w:rsidRPr="009C5821" w:rsidTr="00EE4474">
        <w:tc>
          <w:tcPr>
            <w:tcW w:w="9571" w:type="dxa"/>
            <w:gridSpan w:val="5"/>
            <w:shd w:val="clear" w:color="auto" w:fill="auto"/>
          </w:tcPr>
          <w:p w:rsidR="00D36550" w:rsidRPr="009C5821" w:rsidRDefault="00D36550" w:rsidP="009C5821">
            <w:pPr>
              <w:spacing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D36550" w:rsidRPr="009C5821" w:rsidRDefault="00D36550" w:rsidP="009C5821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модуля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Физиология кожной чувствительности, двигательной и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интероцептивной</w:t>
            </w:r>
            <w:proofErr w:type="spellEnd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сенсорных систем. Физиология вкусовой и обонятельной сенсорных систем. Физиология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ноцицепции</w:t>
            </w:r>
            <w:proofErr w:type="spellEnd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C5821">
              <w:rPr>
                <w:rFonts w:ascii="Times New Roman" w:hAnsi="Times New Roman" w:cs="Times New Roman"/>
                <w:b/>
                <w:sz w:val="28"/>
                <w:szCs w:val="28"/>
              </w:rPr>
              <w:t>антиноцицепции</w:t>
            </w:r>
            <w:proofErr w:type="spell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467BF9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Физиология кожной чувствительности. Физиология </w:t>
            </w:r>
            <w:proofErr w:type="gramStart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двигательной</w:t>
            </w:r>
            <w:proofErr w:type="gramEnd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интероцептивной</w:t>
            </w:r>
            <w:proofErr w:type="spellEnd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сенсорных систем. Физиология вкусовой и обонятельной сенсорных систем</w:t>
            </w: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9C5821">
            <w:pPr>
              <w:tabs>
                <w:tab w:val="left" w:pos="1701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Физиология </w:t>
            </w:r>
            <w:proofErr w:type="spellStart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ноцицепции</w:t>
            </w:r>
            <w:proofErr w:type="spellEnd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антиноцицепции</w:t>
            </w:r>
            <w:proofErr w:type="spellEnd"/>
            <w:r w:rsidRPr="00D36550">
              <w:rPr>
                <w:rFonts w:ascii="Times New Roman" w:hAnsi="Times New Roman" w:cs="Times New Roman"/>
                <w:b/>
                <w:sz w:val="28"/>
                <w:szCs w:val="28"/>
              </w:rPr>
              <w:t>. Рубежный контроль №3 (первый этап)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ситуационных 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</w:t>
            </w:r>
          </w:p>
        </w:tc>
      </w:tr>
      <w:tr w:rsidR="00D36550" w:rsidRPr="009C5821" w:rsidTr="00467BF9">
        <w:tc>
          <w:tcPr>
            <w:tcW w:w="514" w:type="dxa"/>
            <w:shd w:val="clear" w:color="auto" w:fill="auto"/>
          </w:tcPr>
          <w:p w:rsidR="00D36550" w:rsidRPr="009C5821" w:rsidRDefault="00D36550" w:rsidP="00467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36550" w:rsidRPr="00D36550" w:rsidRDefault="00D36550" w:rsidP="009C5821">
            <w:pPr>
              <w:tabs>
                <w:tab w:val="left" w:pos="1701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5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D3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рубежный контроль №3 (второй и третий этапы)</w:t>
            </w:r>
          </w:p>
        </w:tc>
        <w:tc>
          <w:tcPr>
            <w:tcW w:w="2529" w:type="dxa"/>
            <w:shd w:val="clear" w:color="auto" w:fill="auto"/>
          </w:tcPr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текста;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821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550" w:rsidRPr="009C5821" w:rsidRDefault="00D36550" w:rsidP="00467B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D36550" w:rsidRPr="009C5821" w:rsidRDefault="00D36550" w:rsidP="00467BF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36550" w:rsidRPr="009C5821" w:rsidRDefault="00D36550" w:rsidP="00467B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</w:tr>
    </w:tbl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D365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9C5821" w:rsidRPr="009C5821" w:rsidRDefault="009C5821" w:rsidP="00D3655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9C582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D3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821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9C5821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9C582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9C582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9C58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9C582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9C58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9C5821">
        <w:rPr>
          <w:rFonts w:ascii="Times New Roman" w:hAnsi="Times New Roman" w:cs="Times New Roman"/>
          <w:color w:val="000000"/>
          <w:sz w:val="28"/>
          <w:szCs w:val="28"/>
        </w:rPr>
        <w:t>в-во</w:t>
      </w:r>
      <w:proofErr w:type="spellEnd"/>
      <w:r w:rsidRPr="009C5821">
        <w:rPr>
          <w:rFonts w:ascii="Times New Roman" w:hAnsi="Times New Roman" w:cs="Times New Roman"/>
          <w:color w:val="000000"/>
          <w:sz w:val="28"/>
          <w:szCs w:val="28"/>
        </w:rPr>
        <w:t>» и т.д.).</w:t>
      </w:r>
      <w:proofErr w:type="gramEnd"/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9C582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9C582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821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9C5821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lastRenderedPageBreak/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9C5821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9C5821">
        <w:rPr>
          <w:rFonts w:ascii="Times New Roman" w:hAnsi="Times New Roman" w:cs="Times New Roman"/>
          <w:sz w:val="28"/>
          <w:szCs w:val="28"/>
        </w:rPr>
        <w:t>: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к контрольной работе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обучающихся на вопросы, которые они заранее получают от преподавателя. 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Алгоритм подготовки к контрольной работе</w:t>
      </w:r>
      <w:r w:rsidRPr="009C5821">
        <w:rPr>
          <w:rFonts w:ascii="Times New Roman" w:hAnsi="Times New Roman" w:cs="Times New Roman"/>
          <w:sz w:val="28"/>
          <w:szCs w:val="28"/>
        </w:rPr>
        <w:t>: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821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9C5821" w:rsidRPr="009C5821" w:rsidRDefault="009C5821" w:rsidP="009C582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C5821">
        <w:rPr>
          <w:sz w:val="28"/>
          <w:szCs w:val="28"/>
        </w:rPr>
        <w:lastRenderedPageBreak/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9C5821" w:rsidRPr="009C5821" w:rsidRDefault="009C5821" w:rsidP="009C582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9C5821" w:rsidRPr="009C5821" w:rsidRDefault="009C5821" w:rsidP="009C582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9C5821" w:rsidRPr="009C5821" w:rsidRDefault="009C5821" w:rsidP="009C582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9C5821" w:rsidRPr="009C5821" w:rsidRDefault="009C5821" w:rsidP="009C582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>. Размер шрифта «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proofErr w:type="gramStart"/>
      <w:r w:rsidRPr="009C5821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9C582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9C5821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9C5821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9C5821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ПОЛОЖЕНИЕ О КОНКУРСЕ РЕФЕРАТОВ КАФЕДРЫ НОРМАЛЬНОЙ ФИЗИОЛОГИИ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ab/>
        <w:t xml:space="preserve">Конкурс рефератов на кафедре нормальной физиологии  проводится в два этапа. </w:t>
      </w:r>
    </w:p>
    <w:p w:rsidR="009C5821" w:rsidRPr="009C5821" w:rsidRDefault="009C5821" w:rsidP="009C5821">
      <w:pPr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1 этап – Внутригрупповой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Осуществляется в учебных группах. В данном этапе принимают участие все студенты лечебного, педиатрического, медико-профилактического и стоматологического факультетов в обязательном порядке. Алгоритм проведения: до 1октября – утверждение тем у преподавателя, 19 ноября – последний день подачи рефератов преподавателю на проверку.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Требования к оформлению реферата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Объем не более 20 печатных страниц (включая титульный лист, рисунки, диаграммы, схемы и фотографии, список литературы), формат А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, редактор </w:t>
      </w:r>
      <w:r w:rsidRPr="009C5821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9C5821">
        <w:rPr>
          <w:rFonts w:ascii="Times New Roman" w:hAnsi="Times New Roman" w:cs="Times New Roman"/>
          <w:sz w:val="28"/>
          <w:szCs w:val="28"/>
        </w:rPr>
        <w:t>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Размер шрифта 14 пт., шрифт </w:t>
      </w:r>
      <w:proofErr w:type="spellStart"/>
      <w:r w:rsidRPr="009C582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9C582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C5821">
        <w:rPr>
          <w:rFonts w:ascii="Times New Roman" w:hAnsi="Times New Roman" w:cs="Times New Roman"/>
          <w:sz w:val="28"/>
          <w:szCs w:val="28"/>
        </w:rPr>
        <w:t>, текст выровнен по ширине, книжная ориентация, автоматический перенос, стиль «обычный».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Реферат должен состоять из следующих частей: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Титульный лист (</w:t>
      </w:r>
      <w:proofErr w:type="gramStart"/>
      <w:r w:rsidRPr="009C582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9C5821">
        <w:rPr>
          <w:rFonts w:ascii="Times New Roman" w:hAnsi="Times New Roman" w:cs="Times New Roman"/>
          <w:i/>
          <w:sz w:val="28"/>
          <w:szCs w:val="28"/>
        </w:rPr>
        <w:t>. приложение №1)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 xml:space="preserve">План (с указанием страниц, </w:t>
      </w:r>
      <w:proofErr w:type="gramStart"/>
      <w:r w:rsidRPr="009C582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9C5821">
        <w:rPr>
          <w:rFonts w:ascii="Times New Roman" w:hAnsi="Times New Roman" w:cs="Times New Roman"/>
          <w:i/>
          <w:sz w:val="28"/>
          <w:szCs w:val="28"/>
        </w:rPr>
        <w:t>. приложение №1)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9C5821" w:rsidRPr="009C5821" w:rsidRDefault="009C5821" w:rsidP="009C5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Список литературы (</w:t>
      </w:r>
      <w:proofErr w:type="gramStart"/>
      <w:r w:rsidRPr="009C582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9C5821">
        <w:rPr>
          <w:rFonts w:ascii="Times New Roman" w:hAnsi="Times New Roman" w:cs="Times New Roman"/>
          <w:i/>
          <w:sz w:val="28"/>
          <w:szCs w:val="28"/>
        </w:rPr>
        <w:t>. приложение №2)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Все иллюстрации в реферате должны иметь сквозную нумерацию и название (Рис. 1, Таблица 1. и т.д.). Подписи к иллюстрациям оформляются 10 размером шрифта.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В тексте реферата должны быть указаны все ссылки на используемую литературу, соответствующие общему списку (например, кость является лабильным депо кальция (Иванова И.Д., 2013)… или… по данным Ивановой </w:t>
      </w:r>
      <w:r w:rsidRPr="009C5821">
        <w:rPr>
          <w:rFonts w:ascii="Times New Roman" w:hAnsi="Times New Roman" w:cs="Times New Roman"/>
          <w:sz w:val="28"/>
          <w:szCs w:val="28"/>
        </w:rPr>
        <w:lastRenderedPageBreak/>
        <w:t>И.Д. (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 xml:space="preserve">2013) 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>кость является лабильным депо кальция…), а также ссылки на таблицы и рисунки.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>м. Положение о БРС).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Рейтинговый балл оценки за реферат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0 – реферат не сдан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2 – реферат плохого качества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3 – реферат удовлетворительного качества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4 - реферат хорошего качества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ЛРГ – лучший реферат группы 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Все предоставленные рефераты будут оцениваться по следующим критериям: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соответствие предложенной теме,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полнота раскрытия темы,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наглядность, точность,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достоверность и научная обоснованность приведенных данных,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логичность изложения материала,</w:t>
      </w:r>
    </w:p>
    <w:p w:rsidR="009C5821" w:rsidRPr="009C5821" w:rsidRDefault="009C5821" w:rsidP="009C5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соблюдение норм современного русского языка.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2 этап –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Внутрикафедральный</w:t>
      </w:r>
      <w:proofErr w:type="spellEnd"/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lastRenderedPageBreak/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9C5821" w:rsidRPr="009C5821" w:rsidRDefault="009C5821" w:rsidP="009C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Приложение №1 Пример оформления титульного листа и плана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9C5821" w:rsidRPr="009C5821" w:rsidTr="00467BF9">
        <w:trPr>
          <w:trHeight w:val="3726"/>
        </w:trPr>
        <w:tc>
          <w:tcPr>
            <w:tcW w:w="2660" w:type="dxa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0623C1" w:rsidRDefault="000623C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сенсорных систем в психике и поведении </w:t>
            </w: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ФГБОУ ВО “</w:t>
            </w:r>
            <w:proofErr w:type="spell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ОрГМУ</w:t>
            </w:r>
            <w:proofErr w:type="spell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России”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Кафедра нормальной физиологии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</w:t>
            </w:r>
          </w:p>
          <w:p w:rsidR="009C5821" w:rsidRPr="009C5821" w:rsidRDefault="009C5821" w:rsidP="00467BF9">
            <w:pPr>
              <w:ind w:left="1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д.м.н., проф. И.В. Мирошниченко</w:t>
            </w:r>
          </w:p>
          <w:p w:rsidR="009C5821" w:rsidRPr="009C5821" w:rsidRDefault="009C5821" w:rsidP="00467BF9">
            <w:pPr>
              <w:ind w:left="1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кружка – </w:t>
            </w:r>
          </w:p>
          <w:p w:rsidR="009C5821" w:rsidRPr="009C5821" w:rsidRDefault="009C5821" w:rsidP="00467BF9">
            <w:pPr>
              <w:ind w:left="1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.н., доц. Т.В. </w:t>
            </w:r>
            <w:proofErr w:type="spellStart"/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0623C1" w:rsidRDefault="000623C1" w:rsidP="0006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сенсорных </w:t>
            </w:r>
            <w:r w:rsidRPr="0006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в психике и поведении</w:t>
            </w: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9C5821" w:rsidRPr="009C5821" w:rsidRDefault="009C5821" w:rsidP="00467BF9">
            <w:pPr>
              <w:ind w:left="1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студент 21кп. С.В. Андреев </w:t>
            </w:r>
          </w:p>
          <w:p w:rsidR="009C5821" w:rsidRPr="009C5821" w:rsidRDefault="009C5821" w:rsidP="00467BF9">
            <w:pPr>
              <w:ind w:left="8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 xml:space="preserve">        Проверил: фамилия преподавателя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Оренбург 2018</w:t>
            </w:r>
          </w:p>
        </w:tc>
        <w:tc>
          <w:tcPr>
            <w:tcW w:w="2835" w:type="dxa"/>
          </w:tcPr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Введение………………………………………………3</w:t>
            </w:r>
          </w:p>
          <w:p w:rsidR="009C5821" w:rsidRPr="009C5821" w:rsidRDefault="009C5821" w:rsidP="00467BF9">
            <w:pPr>
              <w:ind w:left="360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3C1">
              <w:rPr>
                <w:rFonts w:ascii="Times New Roman" w:hAnsi="Times New Roman" w:cs="Times New Roman"/>
                <w:sz w:val="28"/>
                <w:szCs w:val="28"/>
              </w:rPr>
              <w:t>Главы (от 2 до 5)</w:t>
            </w: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0623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Заключение…………………………………………..24</w:t>
            </w:r>
          </w:p>
          <w:p w:rsidR="000623C1" w:rsidRDefault="000623C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…….. 25</w:t>
            </w:r>
          </w:p>
          <w:p w:rsidR="009C5821" w:rsidRPr="009C5821" w:rsidRDefault="009C5821" w:rsidP="0046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литературы…………………………………………..2</w:t>
            </w:r>
            <w:r w:rsidR="00062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21" w:rsidRPr="009C5821" w:rsidRDefault="009C5821" w:rsidP="0046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9C5821">
        <w:rPr>
          <w:rFonts w:ascii="Times New Roman" w:hAnsi="Times New Roman" w:cs="Times New Roman"/>
          <w:sz w:val="28"/>
          <w:szCs w:val="28"/>
        </w:rPr>
        <w:t>! Заголовки в плане должны точно соответствовать таковым в тексте.</w:t>
      </w:r>
    </w:p>
    <w:p w:rsidR="009C5821" w:rsidRPr="009C5821" w:rsidRDefault="009C5821" w:rsidP="009C5821">
      <w:pPr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Приложение №2 Правила оформления списка литературы</w:t>
      </w:r>
    </w:p>
    <w:p w:rsidR="009C5821" w:rsidRPr="009C5821" w:rsidRDefault="009C5821" w:rsidP="009C582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 xml:space="preserve">Группировка источников в списке производится в алфавитном порядке. </w:t>
      </w:r>
      <w:proofErr w:type="gramStart"/>
      <w:r w:rsidRPr="009C5821">
        <w:rPr>
          <w:sz w:val="28"/>
          <w:szCs w:val="28"/>
        </w:rPr>
        <w:t>В начале</w:t>
      </w:r>
      <w:proofErr w:type="gramEnd"/>
      <w:r w:rsidRPr="009C5821">
        <w:rPr>
          <w:sz w:val="28"/>
          <w:szCs w:val="28"/>
        </w:rPr>
        <w:t xml:space="preserve"> описываются русскоязычные издания, затем источники на иностранных языках, расположенные в латинском алфавите. </w:t>
      </w:r>
    </w:p>
    <w:p w:rsidR="009C5821" w:rsidRPr="009C5821" w:rsidRDefault="009C5821" w:rsidP="009C582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Книги и статьи, имеющие 1,2,3 авторов, описываются под фамилией автора. Пример:</w:t>
      </w:r>
    </w:p>
    <w:p w:rsidR="009C5821" w:rsidRPr="009C5821" w:rsidRDefault="009C5821" w:rsidP="009C58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i/>
          <w:sz w:val="28"/>
          <w:szCs w:val="28"/>
        </w:rPr>
        <w:t xml:space="preserve">   Чазов Е.И., </w:t>
      </w:r>
      <w:proofErr w:type="spellStart"/>
      <w:r w:rsidRPr="009C5821">
        <w:rPr>
          <w:i/>
          <w:sz w:val="28"/>
          <w:szCs w:val="28"/>
        </w:rPr>
        <w:t>Исаченков</w:t>
      </w:r>
      <w:proofErr w:type="spellEnd"/>
      <w:r w:rsidRPr="009C5821">
        <w:rPr>
          <w:i/>
          <w:sz w:val="28"/>
          <w:szCs w:val="28"/>
        </w:rPr>
        <w:t xml:space="preserve"> В.А</w:t>
      </w:r>
      <w:r w:rsidRPr="009C5821">
        <w:rPr>
          <w:sz w:val="28"/>
          <w:szCs w:val="28"/>
        </w:rPr>
        <w:t xml:space="preserve">. Эпифиз: место и роль в системе нейроэндокринной регуляции. - М.: Наука, 1974. - 228 </w:t>
      </w:r>
      <w:proofErr w:type="gramStart"/>
      <w:r w:rsidRPr="009C5821">
        <w:rPr>
          <w:sz w:val="28"/>
          <w:szCs w:val="28"/>
        </w:rPr>
        <w:t>с</w:t>
      </w:r>
      <w:proofErr w:type="gramEnd"/>
      <w:r w:rsidRPr="009C5821">
        <w:rPr>
          <w:sz w:val="28"/>
          <w:szCs w:val="28"/>
        </w:rPr>
        <w:t>.</w:t>
      </w:r>
    </w:p>
    <w:p w:rsidR="009C5821" w:rsidRPr="009C5821" w:rsidRDefault="009C5821" w:rsidP="009C582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lastRenderedPageBreak/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9C5821" w:rsidRPr="009C5821" w:rsidRDefault="009C5821" w:rsidP="009C58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C5821">
        <w:rPr>
          <w:sz w:val="28"/>
          <w:szCs w:val="28"/>
        </w:rPr>
        <w:t>Хронческий</w:t>
      </w:r>
      <w:proofErr w:type="spellEnd"/>
      <w:r w:rsidRPr="009C5821">
        <w:rPr>
          <w:sz w:val="28"/>
          <w:szCs w:val="28"/>
        </w:rPr>
        <w:t xml:space="preserve"> бронхит и </w:t>
      </w:r>
      <w:proofErr w:type="spellStart"/>
      <w:r w:rsidRPr="009C5821">
        <w:rPr>
          <w:sz w:val="28"/>
          <w:szCs w:val="28"/>
        </w:rPr>
        <w:t>обструктивная</w:t>
      </w:r>
      <w:proofErr w:type="spellEnd"/>
      <w:r w:rsidRPr="009C5821">
        <w:rPr>
          <w:sz w:val="28"/>
          <w:szCs w:val="28"/>
        </w:rPr>
        <w:t xml:space="preserve"> болезнь легких</w:t>
      </w:r>
      <w:proofErr w:type="gramStart"/>
      <w:r w:rsidRPr="009C5821">
        <w:rPr>
          <w:sz w:val="28"/>
          <w:szCs w:val="28"/>
        </w:rPr>
        <w:t xml:space="preserve"> / П</w:t>
      </w:r>
      <w:proofErr w:type="gramEnd"/>
      <w:r w:rsidRPr="009C5821">
        <w:rPr>
          <w:sz w:val="28"/>
          <w:szCs w:val="28"/>
        </w:rPr>
        <w:t xml:space="preserve">од ред. А.Н. </w:t>
      </w:r>
      <w:proofErr w:type="spellStart"/>
      <w:r w:rsidRPr="009C5821">
        <w:rPr>
          <w:sz w:val="28"/>
          <w:szCs w:val="28"/>
        </w:rPr>
        <w:t>Кокосова</w:t>
      </w:r>
      <w:proofErr w:type="spellEnd"/>
      <w:r w:rsidRPr="009C5821">
        <w:rPr>
          <w:sz w:val="28"/>
          <w:szCs w:val="28"/>
        </w:rPr>
        <w:t xml:space="preserve">. – СПб.: Лань, 2002. – 288 </w:t>
      </w:r>
      <w:proofErr w:type="gramStart"/>
      <w:r w:rsidRPr="009C5821">
        <w:rPr>
          <w:sz w:val="28"/>
          <w:szCs w:val="28"/>
        </w:rPr>
        <w:t>с</w:t>
      </w:r>
      <w:proofErr w:type="gramEnd"/>
      <w:r w:rsidRPr="009C5821">
        <w:rPr>
          <w:sz w:val="28"/>
          <w:szCs w:val="28"/>
        </w:rPr>
        <w:t>.</w:t>
      </w:r>
    </w:p>
    <w:p w:rsidR="009C5821" w:rsidRPr="009C5821" w:rsidRDefault="009C5821" w:rsidP="009C582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C5821">
        <w:rPr>
          <w:bCs/>
          <w:sz w:val="28"/>
          <w:szCs w:val="28"/>
        </w:rPr>
        <w:t xml:space="preserve">// </w:t>
      </w:r>
      <w:r w:rsidRPr="009C5821">
        <w:rPr>
          <w:sz w:val="28"/>
          <w:szCs w:val="28"/>
        </w:rPr>
        <w:t xml:space="preserve">(две косые черты), указывающий на часть издания (журнала, газеты, книги). </w:t>
      </w:r>
      <w:proofErr w:type="gramStart"/>
      <w:r w:rsidRPr="009C5821">
        <w:rPr>
          <w:sz w:val="28"/>
          <w:szCs w:val="28"/>
        </w:rPr>
        <w:t xml:space="preserve">За знаком </w:t>
      </w:r>
      <w:r w:rsidRPr="009C5821">
        <w:rPr>
          <w:bCs/>
          <w:sz w:val="28"/>
          <w:szCs w:val="28"/>
        </w:rPr>
        <w:t xml:space="preserve">// </w:t>
      </w:r>
      <w:r w:rsidRPr="009C5821">
        <w:rPr>
          <w:sz w:val="28"/>
          <w:szCs w:val="28"/>
        </w:rPr>
        <w:t>указывается источник опубликования (название журнала, газеты, книги), затем год, номер (для газет - дата) и страницы, на которых помещена статья.</w:t>
      </w:r>
      <w:proofErr w:type="gramEnd"/>
      <w:r w:rsidRPr="009C5821">
        <w:rPr>
          <w:sz w:val="28"/>
          <w:szCs w:val="28"/>
        </w:rPr>
        <w:t xml:space="preserve"> Пример: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C5821">
        <w:rPr>
          <w:i/>
          <w:sz w:val="28"/>
          <w:szCs w:val="28"/>
        </w:rPr>
        <w:t>Богомолова А.П.</w:t>
      </w:r>
      <w:r w:rsidRPr="009C5821">
        <w:rPr>
          <w:sz w:val="28"/>
          <w:szCs w:val="28"/>
        </w:rPr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C5821">
        <w:rPr>
          <w:sz w:val="28"/>
          <w:szCs w:val="28"/>
          <w:lang w:val="en-US"/>
        </w:rPr>
        <w:t>XXXV</w:t>
      </w:r>
      <w:r w:rsidRPr="009C5821">
        <w:rPr>
          <w:sz w:val="28"/>
          <w:szCs w:val="28"/>
        </w:rPr>
        <w:t xml:space="preserve">, </w:t>
      </w:r>
      <w:proofErr w:type="spellStart"/>
      <w:r w:rsidRPr="009C5821">
        <w:rPr>
          <w:sz w:val="28"/>
          <w:szCs w:val="28"/>
        </w:rPr>
        <w:t>вып</w:t>
      </w:r>
      <w:proofErr w:type="spellEnd"/>
      <w:r w:rsidRPr="009C5821">
        <w:rPr>
          <w:sz w:val="28"/>
          <w:szCs w:val="28"/>
        </w:rPr>
        <w:t>. 5. – С. 60-63.</w:t>
      </w:r>
    </w:p>
    <w:p w:rsidR="009C5821" w:rsidRPr="009C5821" w:rsidRDefault="009C5821" w:rsidP="009C582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Пример описания автореферата диссертации</w:t>
      </w:r>
      <w:r w:rsidRPr="009C5821">
        <w:rPr>
          <w:sz w:val="28"/>
          <w:szCs w:val="28"/>
          <w:lang w:val="en-US"/>
        </w:rPr>
        <w:t>: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C5821">
        <w:rPr>
          <w:i/>
          <w:sz w:val="28"/>
          <w:szCs w:val="28"/>
        </w:rPr>
        <w:t>Брагин Б.И.</w:t>
      </w:r>
      <w:r w:rsidRPr="009C5821">
        <w:rPr>
          <w:sz w:val="28"/>
          <w:szCs w:val="28"/>
        </w:rPr>
        <w:t xml:space="preserve"> Лимфатическая система поджелудочной железы человека // </w:t>
      </w:r>
      <w:proofErr w:type="spellStart"/>
      <w:r w:rsidRPr="009C5821">
        <w:rPr>
          <w:sz w:val="28"/>
          <w:szCs w:val="28"/>
        </w:rPr>
        <w:t>Автореф</w:t>
      </w:r>
      <w:proofErr w:type="spellEnd"/>
      <w:r w:rsidRPr="009C5821">
        <w:rPr>
          <w:sz w:val="28"/>
          <w:szCs w:val="28"/>
        </w:rPr>
        <w:t xml:space="preserve">. </w:t>
      </w:r>
      <w:proofErr w:type="spellStart"/>
      <w:r w:rsidRPr="009C5821">
        <w:rPr>
          <w:sz w:val="28"/>
          <w:szCs w:val="28"/>
        </w:rPr>
        <w:t>дисс</w:t>
      </w:r>
      <w:proofErr w:type="spellEnd"/>
      <w:r w:rsidRPr="009C5821">
        <w:rPr>
          <w:sz w:val="28"/>
          <w:szCs w:val="28"/>
        </w:rPr>
        <w:t xml:space="preserve">. … канд. </w:t>
      </w:r>
      <w:proofErr w:type="spellStart"/>
      <w:r w:rsidRPr="009C5821">
        <w:rPr>
          <w:sz w:val="28"/>
          <w:szCs w:val="28"/>
        </w:rPr>
        <w:t>мед</w:t>
      </w:r>
      <w:proofErr w:type="gramStart"/>
      <w:r w:rsidRPr="009C5821">
        <w:rPr>
          <w:sz w:val="28"/>
          <w:szCs w:val="28"/>
        </w:rPr>
        <w:t>.н</w:t>
      </w:r>
      <w:proofErr w:type="gramEnd"/>
      <w:r w:rsidRPr="009C5821">
        <w:rPr>
          <w:sz w:val="28"/>
          <w:szCs w:val="28"/>
        </w:rPr>
        <w:t>аук</w:t>
      </w:r>
      <w:proofErr w:type="spellEnd"/>
      <w:r w:rsidRPr="009C5821">
        <w:rPr>
          <w:sz w:val="28"/>
          <w:szCs w:val="28"/>
        </w:rPr>
        <w:t>. – Иваново, 1954. – 20с.</w:t>
      </w:r>
    </w:p>
    <w:p w:rsidR="009C5821" w:rsidRPr="009C5821" w:rsidRDefault="009C5821" w:rsidP="009C582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Примеры описания электронных ресурсов</w:t>
      </w:r>
      <w:r w:rsidRPr="009C5821">
        <w:rPr>
          <w:sz w:val="28"/>
          <w:szCs w:val="28"/>
          <w:lang w:val="en-US"/>
        </w:rPr>
        <w:t>: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- ресурсов локального доступа: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Справочник педиатра [Электронный ресурс] / Ред. О.П. Фомина. – М., 2002. – 1 электронный оптический диск (</w:t>
      </w:r>
      <w:r w:rsidRPr="009C5821">
        <w:rPr>
          <w:sz w:val="28"/>
          <w:szCs w:val="28"/>
          <w:lang w:val="en-US"/>
        </w:rPr>
        <w:t>CD</w:t>
      </w:r>
      <w:r w:rsidRPr="009C5821">
        <w:rPr>
          <w:sz w:val="28"/>
          <w:szCs w:val="28"/>
        </w:rPr>
        <w:t>-</w:t>
      </w:r>
      <w:r w:rsidRPr="009C5821">
        <w:rPr>
          <w:sz w:val="28"/>
          <w:szCs w:val="28"/>
          <w:lang w:val="en-US"/>
        </w:rPr>
        <w:t>ROM</w:t>
      </w:r>
      <w:r w:rsidRPr="009C5821">
        <w:rPr>
          <w:sz w:val="28"/>
          <w:szCs w:val="28"/>
        </w:rPr>
        <w:t>).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- ресурсов удаленного доступа (</w:t>
      </w:r>
      <w:r w:rsidRPr="009C5821">
        <w:rPr>
          <w:sz w:val="28"/>
          <w:szCs w:val="28"/>
          <w:lang w:val="en-US"/>
        </w:rPr>
        <w:t>Internet</w:t>
      </w:r>
      <w:r w:rsidRPr="009C5821">
        <w:rPr>
          <w:sz w:val="28"/>
          <w:szCs w:val="28"/>
        </w:rPr>
        <w:t>):</w:t>
      </w:r>
    </w:p>
    <w:p w:rsidR="009C5821" w:rsidRPr="009C5821" w:rsidRDefault="009C5821" w:rsidP="009C5821">
      <w:pPr>
        <w:pStyle w:val="a6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 xml:space="preserve">Хирургические болезни у детей [Электронный ресурс] / Под ред. Ю.Ф. Исакова. – Электронные данные. – Режим доступа: </w:t>
      </w:r>
      <w:r w:rsidRPr="009C5821">
        <w:rPr>
          <w:sz w:val="28"/>
          <w:szCs w:val="28"/>
          <w:lang w:val="en-US"/>
        </w:rPr>
        <w:t>http</w:t>
      </w:r>
      <w:r w:rsidRPr="009C5821">
        <w:rPr>
          <w:sz w:val="28"/>
          <w:szCs w:val="28"/>
        </w:rPr>
        <w:t>://</w:t>
      </w:r>
      <w:r w:rsidRPr="009C5821">
        <w:rPr>
          <w:sz w:val="28"/>
          <w:szCs w:val="28"/>
          <w:lang w:val="en-US"/>
        </w:rPr>
        <w:t>www</w:t>
      </w:r>
      <w:r w:rsidRPr="009C5821">
        <w:rPr>
          <w:sz w:val="28"/>
          <w:szCs w:val="28"/>
        </w:rPr>
        <w:t>.</w:t>
      </w:r>
      <w:proofErr w:type="spellStart"/>
      <w:r w:rsidRPr="009C5821">
        <w:rPr>
          <w:sz w:val="28"/>
          <w:szCs w:val="28"/>
          <w:lang w:val="en-US"/>
        </w:rPr>
        <w:t>telemednet</w:t>
      </w:r>
      <w:proofErr w:type="spellEnd"/>
      <w:r w:rsidRPr="009C5821">
        <w:rPr>
          <w:sz w:val="28"/>
          <w:szCs w:val="28"/>
        </w:rPr>
        <w:t>.</w:t>
      </w:r>
      <w:proofErr w:type="spellStart"/>
      <w:r w:rsidRPr="009C5821">
        <w:rPr>
          <w:sz w:val="28"/>
          <w:szCs w:val="28"/>
          <w:lang w:val="en-US"/>
        </w:rPr>
        <w:t>ru</w:t>
      </w:r>
      <w:proofErr w:type="spellEnd"/>
      <w:r w:rsidRPr="009C5821">
        <w:rPr>
          <w:sz w:val="28"/>
          <w:szCs w:val="28"/>
        </w:rPr>
        <w:t>/</w:t>
      </w:r>
      <w:r w:rsidRPr="009C5821">
        <w:rPr>
          <w:sz w:val="28"/>
          <w:szCs w:val="28"/>
          <w:lang w:val="en-US"/>
        </w:rPr>
        <w:t>Book</w:t>
      </w:r>
      <w:r w:rsidRPr="009C5821">
        <w:rPr>
          <w:sz w:val="28"/>
          <w:szCs w:val="28"/>
        </w:rPr>
        <w:t>_6.</w:t>
      </w:r>
      <w:proofErr w:type="spellStart"/>
      <w:r w:rsidRPr="009C5821">
        <w:rPr>
          <w:sz w:val="28"/>
          <w:szCs w:val="28"/>
          <w:lang w:val="en-US"/>
        </w:rPr>
        <w:t>htm</w:t>
      </w:r>
      <w:proofErr w:type="spellEnd"/>
    </w:p>
    <w:p w:rsidR="009C5821" w:rsidRPr="009C5821" w:rsidRDefault="009C5821" w:rsidP="009C5821">
      <w:pPr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>Примерный перечень тем рефератов по дисциплине «</w:t>
      </w:r>
      <w:r w:rsidR="00D36550">
        <w:rPr>
          <w:rFonts w:ascii="Times New Roman" w:hAnsi="Times New Roman" w:cs="Times New Roman"/>
          <w:b/>
          <w:sz w:val="28"/>
          <w:szCs w:val="28"/>
        </w:rPr>
        <w:t>Физиология сенсорных систем</w:t>
      </w:r>
      <w:r w:rsidRPr="009C5821">
        <w:rPr>
          <w:rFonts w:ascii="Times New Roman" w:hAnsi="Times New Roman" w:cs="Times New Roman"/>
          <w:b/>
          <w:sz w:val="28"/>
          <w:szCs w:val="28"/>
        </w:rPr>
        <w:t>»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Роль сенсорных систем в формировании базовых психических процессов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и роль сенсорных систем в психике и поведении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сенсорных системах, учение И.П.Павлова об анализаторах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морфофункциональной организации сенсорных систем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</w:t>
      </w:r>
      <w:proofErr w:type="gramStart"/>
      <w:r>
        <w:rPr>
          <w:sz w:val="28"/>
          <w:szCs w:val="28"/>
        </w:rPr>
        <w:t xml:space="preserve"> </w:t>
      </w:r>
      <w:r w:rsidR="009C5821" w:rsidRPr="009C582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избыточной информации и выделение существенных признаков сигнала в сенсорных системах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зрительной сенсорной системы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слуховой сенсорной системы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кожной сенсорной системы</w:t>
      </w:r>
      <w:r w:rsidR="009C5821" w:rsidRPr="009C5821">
        <w:rPr>
          <w:sz w:val="28"/>
          <w:szCs w:val="28"/>
        </w:rPr>
        <w:t>.</w:t>
      </w:r>
    </w:p>
    <w:p w:rsid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двигательной (</w:t>
      </w:r>
      <w:proofErr w:type="spellStart"/>
      <w:r>
        <w:rPr>
          <w:sz w:val="28"/>
          <w:szCs w:val="28"/>
        </w:rPr>
        <w:t>проприоцептивной</w:t>
      </w:r>
      <w:proofErr w:type="spellEnd"/>
      <w:r>
        <w:rPr>
          <w:sz w:val="28"/>
          <w:szCs w:val="28"/>
        </w:rPr>
        <w:t>) сенсорной системы</w:t>
      </w:r>
      <w:r w:rsidR="009C5821" w:rsidRPr="009C5821">
        <w:rPr>
          <w:sz w:val="28"/>
          <w:szCs w:val="28"/>
        </w:rPr>
        <w:t>.</w:t>
      </w:r>
    </w:p>
    <w:p w:rsidR="000623C1" w:rsidRPr="009C582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Морфофункциональная организация двигательной (вестибулярной) сенсорной системы.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вкусовой сенсорной системы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организация </w:t>
      </w:r>
      <w:proofErr w:type="spellStart"/>
      <w:r>
        <w:rPr>
          <w:sz w:val="28"/>
          <w:szCs w:val="28"/>
        </w:rPr>
        <w:t>интероцептивной</w:t>
      </w:r>
      <w:proofErr w:type="spellEnd"/>
      <w:r>
        <w:rPr>
          <w:sz w:val="28"/>
          <w:szCs w:val="28"/>
        </w:rPr>
        <w:t xml:space="preserve"> сенсорной системы</w:t>
      </w:r>
      <w:r w:rsidR="009C5821" w:rsidRPr="009C5821">
        <w:rPr>
          <w:sz w:val="28"/>
          <w:szCs w:val="28"/>
        </w:rPr>
        <w:t>.</w:t>
      </w:r>
    </w:p>
    <w:p w:rsidR="009C5821" w:rsidRPr="009C5821" w:rsidRDefault="00D36550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организация обонятельной сенсорной системы</w:t>
      </w:r>
      <w:r w:rsidR="009C5821" w:rsidRPr="009C5821">
        <w:rPr>
          <w:sz w:val="28"/>
          <w:szCs w:val="28"/>
        </w:rPr>
        <w:t>.</w:t>
      </w:r>
    </w:p>
    <w:p w:rsidR="009C5821" w:rsidRDefault="009C582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9C5821">
        <w:rPr>
          <w:sz w:val="28"/>
          <w:szCs w:val="28"/>
        </w:rPr>
        <w:t xml:space="preserve"> </w:t>
      </w:r>
      <w:r w:rsidR="00D36550">
        <w:rPr>
          <w:sz w:val="28"/>
          <w:szCs w:val="28"/>
        </w:rPr>
        <w:t>Теории цветоощущения.</w:t>
      </w:r>
      <w:proofErr w:type="gramStart"/>
      <w:r w:rsidR="00D36550">
        <w:rPr>
          <w:sz w:val="28"/>
          <w:szCs w:val="28"/>
        </w:rPr>
        <w:t xml:space="preserve"> </w:t>
      </w:r>
      <w:proofErr w:type="gramEnd"/>
      <w:r w:rsidR="00D36550">
        <w:rPr>
          <w:sz w:val="28"/>
          <w:szCs w:val="28"/>
        </w:rPr>
        <w:t>Участие зрительной коры в формировании зрительного ощущения</w:t>
      </w:r>
      <w:r w:rsidRPr="009C5821">
        <w:rPr>
          <w:sz w:val="28"/>
          <w:szCs w:val="28"/>
        </w:rPr>
        <w:t>.</w:t>
      </w:r>
    </w:p>
    <w:p w:rsidR="00D36550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Обоняние и его моделирование.</w:t>
      </w:r>
    </w:p>
    <w:p w:rsidR="000623C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Рецепторы: классификация, физиологические свойства, функции.</w:t>
      </w:r>
    </w:p>
    <w:p w:rsidR="000623C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процессы в рецепторах, их характеристика и значение.</w:t>
      </w:r>
    </w:p>
    <w:p w:rsidR="000623C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Роль вторичных посредников в формировании генераторного потенциала.</w:t>
      </w:r>
    </w:p>
    <w:p w:rsidR="000623C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и дифференциальный пороги чувствительности. Основной закон психофизиологии.</w:t>
      </w:r>
    </w:p>
    <w:p w:rsidR="000623C1" w:rsidRDefault="000623C1" w:rsidP="009C5821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Явление адаптации в сенсорных системах</w:t>
      </w:r>
    </w:p>
    <w:p w:rsidR="000623C1" w:rsidRPr="009C5821" w:rsidRDefault="000623C1" w:rsidP="000623C1">
      <w:pPr>
        <w:pStyle w:val="a3"/>
        <w:ind w:left="1069"/>
        <w:contextualSpacing w:val="0"/>
        <w:jc w:val="both"/>
        <w:rPr>
          <w:sz w:val="28"/>
          <w:szCs w:val="28"/>
        </w:rPr>
      </w:pPr>
    </w:p>
    <w:p w:rsidR="009C5821" w:rsidRPr="009C5821" w:rsidRDefault="009C5821" w:rsidP="009C5821">
      <w:pPr>
        <w:pStyle w:val="a3"/>
        <w:ind w:left="1069"/>
        <w:jc w:val="both"/>
        <w:rPr>
          <w:sz w:val="28"/>
          <w:szCs w:val="28"/>
        </w:rPr>
      </w:pPr>
      <w:r w:rsidRPr="009C5821">
        <w:rPr>
          <w:sz w:val="28"/>
          <w:szCs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9C5821" w:rsidRPr="009C5821" w:rsidRDefault="009C5821" w:rsidP="009C5821">
      <w:pPr>
        <w:pStyle w:val="a3"/>
        <w:ind w:left="1069"/>
        <w:jc w:val="both"/>
        <w:rPr>
          <w:sz w:val="28"/>
          <w:szCs w:val="28"/>
        </w:rPr>
      </w:pP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9C5821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lastRenderedPageBreak/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9C5821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9C5821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9C5821" w:rsidRPr="009C5821" w:rsidRDefault="009C5821" w:rsidP="009C58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9C5821">
        <w:rPr>
          <w:rFonts w:ascii="Times New Roman" w:hAnsi="Times New Roman" w:cs="Times New Roman"/>
          <w:sz w:val="28"/>
          <w:szCs w:val="28"/>
        </w:rPr>
        <w:t>: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lastRenderedPageBreak/>
        <w:t xml:space="preserve">5) выделить основные положения текста;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9C58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21">
        <w:rPr>
          <w:rFonts w:ascii="Times New Roman" w:hAnsi="Times New Roman" w:cs="Times New Roman"/>
          <w:b/>
          <w:sz w:val="28"/>
          <w:szCs w:val="28"/>
        </w:rPr>
        <w:t>4.Критерии оценивания результатов выполнения заданий по самостоятельной работе обучающихся.</w:t>
      </w:r>
    </w:p>
    <w:p w:rsidR="009C5821" w:rsidRPr="009C5821" w:rsidRDefault="009C5821" w:rsidP="009C5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21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9C5821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C5821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</w:t>
      </w:r>
      <w:proofErr w:type="spellStart"/>
      <w:proofErr w:type="gramStart"/>
      <w:r w:rsidRPr="009C582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C5821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9C5821">
        <w:rPr>
          <w:rFonts w:ascii="Times New Roman" w:hAnsi="Times New Roman" w:cs="Times New Roman"/>
          <w:sz w:val="28"/>
          <w:szCs w:val="28"/>
        </w:rPr>
        <w:t xml:space="preserve"> обеспечение по дисциплине (модулю)», в информационной системе Университета.</w:t>
      </w:r>
    </w:p>
    <w:p w:rsidR="009C5821" w:rsidRDefault="009C5821" w:rsidP="009C5821">
      <w:pPr>
        <w:ind w:firstLine="709"/>
        <w:jc w:val="both"/>
        <w:rPr>
          <w:sz w:val="28"/>
        </w:rPr>
      </w:pPr>
    </w:p>
    <w:p w:rsidR="009C5821" w:rsidRDefault="009C5821" w:rsidP="009C5821">
      <w:pPr>
        <w:ind w:firstLine="709"/>
        <w:jc w:val="both"/>
        <w:rPr>
          <w:sz w:val="28"/>
        </w:rPr>
      </w:pPr>
    </w:p>
    <w:p w:rsidR="009C5821" w:rsidRDefault="009C5821" w:rsidP="009C5821"/>
    <w:p w:rsidR="00000000" w:rsidRDefault="0020243A"/>
    <w:sectPr w:rsidR="00000000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C5821"/>
    <w:rsid w:val="000623C1"/>
    <w:rsid w:val="0020243A"/>
    <w:rsid w:val="009C5821"/>
    <w:rsid w:val="00D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9C58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aliases w:val="Обычный (Web)"/>
    <w:basedOn w:val="a"/>
    <w:qFormat/>
    <w:rsid w:val="009C5821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3</cp:revision>
  <dcterms:created xsi:type="dcterms:W3CDTF">2019-08-19T05:58:00Z</dcterms:created>
  <dcterms:modified xsi:type="dcterms:W3CDTF">2019-08-19T06:26:00Z</dcterms:modified>
</cp:coreProperties>
</file>