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E86721" w:rsidRPr="004B2C94" w:rsidRDefault="00E86721" w:rsidP="00F5136B">
      <w:pPr>
        <w:ind w:firstLine="709"/>
        <w:jc w:val="center"/>
        <w:rPr>
          <w:b/>
          <w:sz w:val="28"/>
        </w:rPr>
      </w:pPr>
    </w:p>
    <w:p w:rsidR="00E86721" w:rsidRPr="00343793" w:rsidRDefault="00E86721" w:rsidP="00E86721">
      <w:pPr>
        <w:jc w:val="center"/>
        <w:rPr>
          <w:b/>
          <w:sz w:val="28"/>
        </w:rPr>
      </w:pPr>
      <w:r>
        <w:rPr>
          <w:b/>
          <w:sz w:val="28"/>
        </w:rPr>
        <w:t xml:space="preserve">ГЕНДЕРНАЯ ПСИХОЛОГИЯ И ПСИХОЛОГИЯ СЕКСУАЛЬНОСТИ </w:t>
      </w:r>
    </w:p>
    <w:p w:rsidR="00E86721" w:rsidRPr="00343793" w:rsidRDefault="00E86721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  <w:r w:rsidRPr="00343793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343793" w:rsidRDefault="00E86721" w:rsidP="00E86721">
      <w:pPr>
        <w:jc w:val="center"/>
        <w:rPr>
          <w:b/>
          <w:sz w:val="28"/>
        </w:rPr>
      </w:pPr>
      <w:r w:rsidRPr="00343793">
        <w:rPr>
          <w:b/>
          <w:sz w:val="28"/>
        </w:rPr>
        <w:t>37.05.01 КЛИНИЧЕСКАЯ ПСИХОЛОГИЯ ПО СПЕЦИАЛИЗАЦИИ «ПАТО</w:t>
      </w:r>
      <w:r w:rsidRPr="00343793">
        <w:rPr>
          <w:b/>
          <w:sz w:val="28"/>
        </w:rPr>
        <w:t>П</w:t>
      </w:r>
      <w:r w:rsidRPr="00343793">
        <w:rPr>
          <w:b/>
          <w:sz w:val="28"/>
        </w:rPr>
        <w:t xml:space="preserve">СИХОЛОГИЧЕСКАЯ ДИАГНОСТИКА И </w:t>
      </w:r>
      <w:r>
        <w:rPr>
          <w:b/>
          <w:sz w:val="28"/>
        </w:rPr>
        <w:t>ПСИХОТЕРАПИЯ»</w:t>
      </w: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Pr="00343793">
        <w:rPr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sz w:val="24"/>
          <w:szCs w:val="24"/>
        </w:rPr>
        <w:t xml:space="preserve">37.05.01 </w:t>
      </w:r>
      <w:r>
        <w:rPr>
          <w:sz w:val="24"/>
          <w:szCs w:val="24"/>
        </w:rPr>
        <w:t>К</w:t>
      </w:r>
      <w:r w:rsidRPr="00343793">
        <w:rPr>
          <w:sz w:val="24"/>
          <w:szCs w:val="24"/>
        </w:rPr>
        <w:t>линическая психология по специализации «</w:t>
      </w:r>
      <w:r>
        <w:rPr>
          <w:sz w:val="24"/>
          <w:szCs w:val="24"/>
        </w:rPr>
        <w:t>П</w:t>
      </w:r>
      <w:r w:rsidRPr="00343793">
        <w:rPr>
          <w:sz w:val="24"/>
          <w:szCs w:val="24"/>
        </w:rPr>
        <w:t>атопсихологическая диагностика и психотерапия»</w:t>
      </w:r>
      <w:r>
        <w:rPr>
          <w:sz w:val="24"/>
          <w:szCs w:val="24"/>
        </w:rPr>
        <w:t xml:space="preserve">, </w:t>
      </w:r>
    </w:p>
    <w:p w:rsidR="00E86721" w:rsidRDefault="00E86721" w:rsidP="00E86721">
      <w:pPr>
        <w:jc w:val="both"/>
        <w:rPr>
          <w:color w:val="000000"/>
          <w:sz w:val="24"/>
          <w:szCs w:val="24"/>
        </w:rPr>
      </w:pPr>
    </w:p>
    <w:p w:rsidR="00E86721" w:rsidRPr="00CF7355" w:rsidRDefault="00E86721" w:rsidP="00E86721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E86721" w:rsidRDefault="00E86721" w:rsidP="00E86721">
      <w:pPr>
        <w:ind w:firstLine="709"/>
        <w:jc w:val="center"/>
        <w:rPr>
          <w:color w:val="000000"/>
          <w:sz w:val="24"/>
          <w:szCs w:val="24"/>
        </w:rPr>
      </w:pPr>
    </w:p>
    <w:p w:rsidR="00E86721" w:rsidRPr="00CF7355" w:rsidRDefault="00E86721" w:rsidP="00E86721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Pr="00343793">
        <w:rPr>
          <w:color w:val="000000"/>
          <w:sz w:val="24"/>
          <w:szCs w:val="24"/>
        </w:rPr>
        <w:t xml:space="preserve">2 </w:t>
      </w:r>
      <w:r w:rsidRPr="00CF7355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28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октября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</w:t>
      </w:r>
    </w:p>
    <w:p w:rsidR="00E86721" w:rsidRPr="00CF7355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  <w:r>
        <w:rPr>
          <w:sz w:val="28"/>
        </w:rPr>
        <w:t xml:space="preserve">Оренбург </w:t>
      </w:r>
    </w:p>
    <w:p w:rsidR="00E86721" w:rsidRDefault="00E86721" w:rsidP="00E86721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8B1448" w:rsidRDefault="008B1448" w:rsidP="00FD5B6B">
      <w:pPr>
        <w:ind w:firstLine="709"/>
        <w:jc w:val="both"/>
        <w:rPr>
          <w:sz w:val="28"/>
        </w:rPr>
      </w:pPr>
      <w:r w:rsidRPr="00CD0BAC">
        <w:rPr>
          <w:b/>
          <w:sz w:val="28"/>
        </w:rPr>
        <w:t>В результате выполнения самостоятельной работы по дисциплине «Ге</w:t>
      </w:r>
      <w:r w:rsidRPr="00CD0BAC">
        <w:rPr>
          <w:b/>
          <w:sz w:val="28"/>
        </w:rPr>
        <w:t>н</w:t>
      </w:r>
      <w:r w:rsidRPr="00CD0BAC">
        <w:rPr>
          <w:b/>
          <w:sz w:val="28"/>
        </w:rPr>
        <w:t xml:space="preserve">дерная психология и психология сексуальности» </w:t>
      </w:r>
      <w:proofErr w:type="gramStart"/>
      <w:r w:rsidRPr="00CD0BAC">
        <w:rPr>
          <w:b/>
          <w:sz w:val="28"/>
        </w:rPr>
        <w:t>обучающийся</w:t>
      </w:r>
      <w:proofErr w:type="gramEnd"/>
      <w:r w:rsidRPr="00CD0BAC">
        <w:rPr>
          <w:b/>
          <w:sz w:val="28"/>
        </w:rPr>
        <w:t xml:space="preserve"> должен</w:t>
      </w:r>
      <w:r>
        <w:rPr>
          <w:sz w:val="28"/>
        </w:rPr>
        <w:t>:</w:t>
      </w:r>
    </w:p>
    <w:p w:rsidR="00FC6803" w:rsidRDefault="008B1448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B5595">
        <w:rPr>
          <w:sz w:val="28"/>
        </w:rPr>
        <w:t xml:space="preserve">углубить </w:t>
      </w:r>
      <w:r w:rsidR="008039BB">
        <w:rPr>
          <w:sz w:val="28"/>
        </w:rPr>
        <w:t>знания об основных понятиях гендерной психологии и психологии сексуальности</w:t>
      </w:r>
      <w:r w:rsidR="004D16C1">
        <w:rPr>
          <w:sz w:val="28"/>
        </w:rPr>
        <w:t xml:space="preserve">, </w:t>
      </w:r>
      <w:r w:rsidR="00FC6803">
        <w:rPr>
          <w:sz w:val="28"/>
        </w:rPr>
        <w:t xml:space="preserve">систематизировать представления об индивидуально-психологических </w:t>
      </w:r>
      <w:r w:rsidR="00DC0D28">
        <w:rPr>
          <w:sz w:val="28"/>
        </w:rPr>
        <w:t>(когнитивных, эмоционально-волевых, личностных</w:t>
      </w:r>
      <w:r w:rsidR="0060620A">
        <w:rPr>
          <w:sz w:val="28"/>
        </w:rPr>
        <w:t>, поведенч</w:t>
      </w:r>
      <w:r w:rsidR="0060620A">
        <w:rPr>
          <w:sz w:val="28"/>
        </w:rPr>
        <w:t>е</w:t>
      </w:r>
      <w:r w:rsidR="0060620A">
        <w:rPr>
          <w:sz w:val="28"/>
        </w:rPr>
        <w:t>ских и др.</w:t>
      </w:r>
      <w:r w:rsidR="00DC0D28">
        <w:rPr>
          <w:sz w:val="28"/>
        </w:rPr>
        <w:t xml:space="preserve">) </w:t>
      </w:r>
      <w:r w:rsidR="00FC6803">
        <w:rPr>
          <w:sz w:val="28"/>
        </w:rPr>
        <w:t>особенностях человека</w:t>
      </w:r>
      <w:r w:rsidR="00DC0D28">
        <w:rPr>
          <w:sz w:val="28"/>
        </w:rPr>
        <w:t>, обусловленных полом, гендером и сексуальн</w:t>
      </w:r>
      <w:r w:rsidR="00DC0D28">
        <w:rPr>
          <w:sz w:val="28"/>
        </w:rPr>
        <w:t>о</w:t>
      </w:r>
      <w:r w:rsidR="00DC0D28">
        <w:rPr>
          <w:sz w:val="28"/>
        </w:rPr>
        <w:t>стью человека;</w:t>
      </w:r>
    </w:p>
    <w:p w:rsidR="00316796" w:rsidRDefault="00316796" w:rsidP="00FD5B6B">
      <w:pPr>
        <w:ind w:firstLine="709"/>
        <w:jc w:val="both"/>
        <w:rPr>
          <w:color w:val="000000"/>
          <w:sz w:val="28"/>
          <w:szCs w:val="28"/>
        </w:rPr>
      </w:pPr>
      <w:r w:rsidRPr="00316796">
        <w:rPr>
          <w:sz w:val="28"/>
          <w:szCs w:val="28"/>
        </w:rPr>
        <w:t xml:space="preserve">- </w:t>
      </w:r>
      <w:r w:rsidRPr="00316796">
        <w:rPr>
          <w:color w:val="000000"/>
          <w:sz w:val="28"/>
          <w:szCs w:val="28"/>
        </w:rPr>
        <w:t>овладеть умениями анализа, синтеза и обобщения разнообразных теоретич</w:t>
      </w:r>
      <w:r w:rsidRPr="00316796">
        <w:rPr>
          <w:color w:val="000000"/>
          <w:sz w:val="28"/>
          <w:szCs w:val="28"/>
        </w:rPr>
        <w:t>е</w:t>
      </w:r>
      <w:r w:rsidRPr="00316796">
        <w:rPr>
          <w:color w:val="000000"/>
          <w:sz w:val="28"/>
          <w:szCs w:val="28"/>
        </w:rPr>
        <w:t>ских фактов и положений</w:t>
      </w:r>
      <w:r>
        <w:rPr>
          <w:color w:val="000000"/>
          <w:sz w:val="28"/>
          <w:szCs w:val="28"/>
        </w:rPr>
        <w:t xml:space="preserve"> гендерной психологии и психологии сексуальности;</w:t>
      </w:r>
    </w:p>
    <w:p w:rsidR="00316796" w:rsidRPr="00316796" w:rsidRDefault="00316796" w:rsidP="00FD5B6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сформировать умения </w:t>
      </w:r>
      <w:r w:rsidR="004D16C1">
        <w:rPr>
          <w:color w:val="000000"/>
          <w:sz w:val="28"/>
          <w:szCs w:val="28"/>
        </w:rPr>
        <w:t xml:space="preserve">выявлять </w:t>
      </w:r>
      <w:r>
        <w:rPr>
          <w:color w:val="000000"/>
          <w:sz w:val="28"/>
          <w:szCs w:val="28"/>
        </w:rPr>
        <w:t>основные понятия и категории гендерной психологии и психологии сексуальности в наблюдаемых явлен</w:t>
      </w:r>
      <w:r w:rsidR="004D16C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</w:t>
      </w:r>
      <w:r w:rsidR="004D16C1">
        <w:rPr>
          <w:color w:val="000000"/>
          <w:sz w:val="28"/>
          <w:szCs w:val="28"/>
        </w:rPr>
        <w:t xml:space="preserve"> и ситуациях; </w:t>
      </w:r>
    </w:p>
    <w:p w:rsidR="00BB5595" w:rsidRDefault="008039BB" w:rsidP="00FD5B6B">
      <w:pPr>
        <w:ind w:firstLine="709"/>
        <w:jc w:val="both"/>
        <w:rPr>
          <w:sz w:val="28"/>
        </w:rPr>
      </w:pPr>
      <w:r w:rsidRPr="00316796">
        <w:rPr>
          <w:sz w:val="28"/>
          <w:szCs w:val="28"/>
        </w:rPr>
        <w:t xml:space="preserve">- </w:t>
      </w:r>
      <w:r w:rsidR="00BB5595" w:rsidRPr="00316796">
        <w:rPr>
          <w:sz w:val="28"/>
          <w:szCs w:val="28"/>
        </w:rPr>
        <w:t>сформировать</w:t>
      </w:r>
      <w:r w:rsidR="00BB5595">
        <w:rPr>
          <w:sz w:val="28"/>
        </w:rPr>
        <w:t xml:space="preserve"> умения применять теоретические знания и основной категор</w:t>
      </w:r>
      <w:r w:rsidR="00BB5595">
        <w:rPr>
          <w:sz w:val="28"/>
        </w:rPr>
        <w:t>и</w:t>
      </w:r>
      <w:r w:rsidR="00BB5595">
        <w:rPr>
          <w:sz w:val="28"/>
        </w:rPr>
        <w:t>альный строй гендерной психологии и психологии сексуальности для объяснения и интерпретации психологически</w:t>
      </w:r>
      <w:r w:rsidR="0060620A">
        <w:rPr>
          <w:sz w:val="28"/>
        </w:rPr>
        <w:t>х</w:t>
      </w:r>
      <w:r w:rsidR="008014D6">
        <w:rPr>
          <w:sz w:val="28"/>
        </w:rPr>
        <w:t xml:space="preserve"> явлений</w:t>
      </w:r>
      <w:r w:rsidR="00BB5595">
        <w:rPr>
          <w:sz w:val="28"/>
        </w:rPr>
        <w:t xml:space="preserve">, обусловленных </w:t>
      </w:r>
      <w:r w:rsidR="00E30FB4">
        <w:rPr>
          <w:sz w:val="28"/>
        </w:rPr>
        <w:t xml:space="preserve">полом, </w:t>
      </w:r>
      <w:r w:rsidR="00BB5595">
        <w:rPr>
          <w:sz w:val="28"/>
        </w:rPr>
        <w:t>гендер</w:t>
      </w:r>
      <w:r w:rsidR="00E30FB4">
        <w:rPr>
          <w:sz w:val="28"/>
        </w:rPr>
        <w:t>ом и секс</w:t>
      </w:r>
      <w:r w:rsidR="00E30FB4">
        <w:rPr>
          <w:sz w:val="28"/>
        </w:rPr>
        <w:t>у</w:t>
      </w:r>
      <w:r w:rsidR="00E30FB4">
        <w:rPr>
          <w:sz w:val="28"/>
        </w:rPr>
        <w:t xml:space="preserve">альностью человека.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E20B3D" w:rsidRPr="00DF034C" w:rsidRDefault="00E20B3D" w:rsidP="00F55788">
      <w:pPr>
        <w:ind w:firstLine="709"/>
        <w:jc w:val="both"/>
        <w:rPr>
          <w:sz w:val="28"/>
          <w:szCs w:val="28"/>
        </w:rPr>
      </w:pPr>
    </w:p>
    <w:p w:rsidR="004D16C1" w:rsidRPr="00DF034C" w:rsidRDefault="004D16C1" w:rsidP="00F55788">
      <w:pPr>
        <w:ind w:firstLine="709"/>
        <w:jc w:val="both"/>
        <w:rPr>
          <w:sz w:val="28"/>
          <w:szCs w:val="28"/>
        </w:rPr>
      </w:pPr>
    </w:p>
    <w:p w:rsidR="004D16C1" w:rsidRPr="00DF034C" w:rsidRDefault="004D16C1" w:rsidP="00F55788">
      <w:pPr>
        <w:ind w:firstLine="709"/>
        <w:jc w:val="both"/>
        <w:rPr>
          <w:sz w:val="28"/>
          <w:szCs w:val="28"/>
        </w:rPr>
      </w:pPr>
    </w:p>
    <w:p w:rsidR="00E20B3D" w:rsidRPr="00DF034C" w:rsidRDefault="00E20B3D" w:rsidP="00F55788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366"/>
        <w:gridCol w:w="2694"/>
        <w:gridCol w:w="2126"/>
        <w:gridCol w:w="2658"/>
      </w:tblGrid>
      <w:tr w:rsidR="00214358" w:rsidRPr="00033367" w:rsidTr="00F6473C">
        <w:tc>
          <w:tcPr>
            <w:tcW w:w="577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2366" w:type="dxa"/>
            <w:shd w:val="clear" w:color="auto" w:fill="auto"/>
          </w:tcPr>
          <w:p w:rsidR="003003E3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самостоятельной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4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3003E3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работы</w:t>
            </w:r>
          </w:p>
        </w:tc>
        <w:tc>
          <w:tcPr>
            <w:tcW w:w="2126" w:type="dxa"/>
            <w:shd w:val="clear" w:color="auto" w:fill="auto"/>
          </w:tcPr>
          <w:p w:rsidR="00DE2CAE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DE2CAE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контроля </w:t>
            </w:r>
          </w:p>
          <w:p w:rsidR="00DE2CAE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работы</w:t>
            </w:r>
          </w:p>
        </w:tc>
        <w:tc>
          <w:tcPr>
            <w:tcW w:w="2658" w:type="dxa"/>
            <w:shd w:val="clear" w:color="auto" w:fill="auto"/>
          </w:tcPr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работы при проведении </w:t>
            </w:r>
          </w:p>
          <w:p w:rsidR="006F14A4" w:rsidRPr="009978D9" w:rsidRDefault="006F14A4" w:rsidP="00DE2CAE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текущего</w:t>
            </w:r>
            <w:r w:rsidR="00B9187F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214358" w:rsidRPr="00033367" w:rsidTr="00F6473C">
        <w:tc>
          <w:tcPr>
            <w:tcW w:w="57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65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056789" w:rsidRPr="00033367" w:rsidTr="00DE2CAE">
        <w:tc>
          <w:tcPr>
            <w:tcW w:w="10421" w:type="dxa"/>
            <w:gridSpan w:val="5"/>
            <w:shd w:val="clear" w:color="auto" w:fill="auto"/>
          </w:tcPr>
          <w:p w:rsidR="00056789" w:rsidRPr="009978D9" w:rsidRDefault="00056789" w:rsidP="00C30CF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</w:t>
            </w:r>
            <w:r w:rsidR="00C30CFF">
              <w:rPr>
                <w:i/>
                <w:sz w:val="28"/>
              </w:rPr>
              <w:t xml:space="preserve">изучения </w:t>
            </w:r>
            <w:r w:rsidR="006241AF">
              <w:rPr>
                <w:i/>
                <w:sz w:val="28"/>
              </w:rPr>
              <w:t>дисциплин</w:t>
            </w:r>
            <w:r w:rsidR="00C30CFF">
              <w:rPr>
                <w:i/>
                <w:sz w:val="28"/>
              </w:rPr>
              <w:t>ы</w:t>
            </w:r>
            <w:r w:rsidR="006241AF">
              <w:rPr>
                <w:i/>
                <w:sz w:val="28"/>
              </w:rPr>
              <w:t xml:space="preserve"> </w:t>
            </w:r>
          </w:p>
        </w:tc>
      </w:tr>
      <w:tr w:rsidR="00C30CFF" w:rsidRPr="00033367" w:rsidTr="00F6473C">
        <w:trPr>
          <w:trHeight w:val="2278"/>
        </w:trPr>
        <w:tc>
          <w:tcPr>
            <w:tcW w:w="577" w:type="dxa"/>
            <w:shd w:val="clear" w:color="auto" w:fill="auto"/>
          </w:tcPr>
          <w:p w:rsidR="00C30CFF" w:rsidRPr="00033367" w:rsidRDefault="00C30CFF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:rsidR="00C30CFF" w:rsidRPr="00033367" w:rsidRDefault="00C30CFF" w:rsidP="003A6E0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Теорет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ческие основы гендерной псих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F6473C" w:rsidRDefault="00C30CFF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</w:t>
            </w:r>
          </w:p>
          <w:p w:rsidR="00C30CFF" w:rsidRDefault="00C30CFF" w:rsidP="002143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C30CFF" w:rsidRDefault="00C30CFF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C30CFF" w:rsidRDefault="00C30CFF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C30CFF" w:rsidRPr="000610F3" w:rsidRDefault="00C30CFF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73C" w:rsidRDefault="00C30CFF" w:rsidP="00F64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Письменн</w:t>
            </w:r>
            <w:r w:rsidR="00F6473C">
              <w:rPr>
                <w:sz w:val="28"/>
              </w:rPr>
              <w:t xml:space="preserve">ая контрольная </w:t>
            </w:r>
          </w:p>
          <w:p w:rsidR="00C30CFF" w:rsidRPr="00033367" w:rsidRDefault="00F6473C" w:rsidP="00F64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бота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0CFF" w:rsidRDefault="00C30CFF" w:rsidP="00C30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C30CFF" w:rsidRDefault="00C30CFF" w:rsidP="00C30CFF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C30CFF" w:rsidRPr="00033367" w:rsidRDefault="00C30CFF" w:rsidP="00C30CFF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  <w:tr w:rsidR="00F6473C" w:rsidRPr="00033367" w:rsidTr="00F6473C">
        <w:trPr>
          <w:trHeight w:val="2898"/>
        </w:trPr>
        <w:tc>
          <w:tcPr>
            <w:tcW w:w="577" w:type="dxa"/>
            <w:shd w:val="clear" w:color="auto" w:fill="auto"/>
          </w:tcPr>
          <w:p w:rsidR="00F6473C" w:rsidRPr="00033367" w:rsidRDefault="00F6473C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:rsidR="00F6473C" w:rsidRPr="00033367" w:rsidRDefault="00F6473C" w:rsidP="003A6E0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Мужчина и женщина: ос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бенности генде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различий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F6473C" w:rsidRPr="000610F3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Письменная контрольная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бота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F6473C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  <w:tr w:rsidR="00F6473C" w:rsidRPr="00033367" w:rsidTr="00F6473C">
        <w:trPr>
          <w:trHeight w:val="1932"/>
        </w:trPr>
        <w:tc>
          <w:tcPr>
            <w:tcW w:w="577" w:type="dxa"/>
            <w:shd w:val="clear" w:color="auto" w:fill="auto"/>
          </w:tcPr>
          <w:p w:rsidR="00F6473C" w:rsidRPr="00033367" w:rsidRDefault="00F6473C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:rsidR="00F6473C" w:rsidRPr="00033367" w:rsidRDefault="00F6473C" w:rsidP="003A6E0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Гендерные характеристики личности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F6473C" w:rsidRPr="000610F3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Письменная контрольная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бота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F6473C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  <w:tr w:rsidR="00F6473C" w:rsidRPr="00033367" w:rsidTr="00F6473C">
        <w:trPr>
          <w:trHeight w:val="1942"/>
        </w:trPr>
        <w:tc>
          <w:tcPr>
            <w:tcW w:w="577" w:type="dxa"/>
            <w:shd w:val="clear" w:color="auto" w:fill="auto"/>
          </w:tcPr>
          <w:p w:rsidR="00F6473C" w:rsidRPr="00033367" w:rsidRDefault="00F6473C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66" w:type="dxa"/>
            <w:shd w:val="clear" w:color="auto" w:fill="auto"/>
          </w:tcPr>
          <w:p w:rsidR="00F6473C" w:rsidRPr="00033367" w:rsidRDefault="00F6473C" w:rsidP="003A6E0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Гендерная социализация 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ловека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F6473C" w:rsidRPr="000610F3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Письменная контрольная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бота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F6473C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  <w:tr w:rsidR="00F6473C" w:rsidRPr="00033367" w:rsidTr="00F6473C">
        <w:trPr>
          <w:trHeight w:val="2264"/>
        </w:trPr>
        <w:tc>
          <w:tcPr>
            <w:tcW w:w="577" w:type="dxa"/>
            <w:shd w:val="clear" w:color="auto" w:fill="auto"/>
          </w:tcPr>
          <w:p w:rsidR="00F6473C" w:rsidRPr="00033367" w:rsidRDefault="00F6473C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66" w:type="dxa"/>
            <w:shd w:val="clear" w:color="auto" w:fill="auto"/>
          </w:tcPr>
          <w:p w:rsidR="00F6473C" w:rsidRPr="00033367" w:rsidRDefault="00F6473C" w:rsidP="00C7173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«Гендерные отношения в межличностном взаимодействии»</w:t>
            </w:r>
          </w:p>
        </w:tc>
        <w:tc>
          <w:tcPr>
            <w:tcW w:w="2694" w:type="dxa"/>
            <w:shd w:val="clear" w:color="auto" w:fill="auto"/>
          </w:tcPr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учебным материалом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F6473C" w:rsidRPr="000610F3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Письменная контрольная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бота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F6473C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  <w:tr w:rsidR="00F6473C" w:rsidRPr="00033367" w:rsidTr="00F6473C">
        <w:trPr>
          <w:trHeight w:val="1932"/>
        </w:trPr>
        <w:tc>
          <w:tcPr>
            <w:tcW w:w="577" w:type="dxa"/>
            <w:shd w:val="clear" w:color="auto" w:fill="auto"/>
          </w:tcPr>
          <w:p w:rsidR="00F6473C" w:rsidRPr="00033367" w:rsidRDefault="00F6473C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366" w:type="dxa"/>
            <w:shd w:val="clear" w:color="auto" w:fill="auto"/>
          </w:tcPr>
          <w:p w:rsidR="00F6473C" w:rsidRPr="00033367" w:rsidRDefault="00F6473C" w:rsidP="003A6E0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«Сексуал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ная культура 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ловека: понятие и структура»</w:t>
            </w:r>
          </w:p>
        </w:tc>
        <w:tc>
          <w:tcPr>
            <w:tcW w:w="2694" w:type="dxa"/>
            <w:shd w:val="clear" w:color="auto" w:fill="auto"/>
          </w:tcPr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F6473C" w:rsidRPr="000610F3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Письменная контрольная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бота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F6473C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  <w:tr w:rsidR="00F6473C" w:rsidRPr="00033367" w:rsidTr="00F6473C">
        <w:trPr>
          <w:trHeight w:val="1932"/>
        </w:trPr>
        <w:tc>
          <w:tcPr>
            <w:tcW w:w="577" w:type="dxa"/>
            <w:shd w:val="clear" w:color="auto" w:fill="auto"/>
          </w:tcPr>
          <w:p w:rsidR="00F6473C" w:rsidRPr="00033367" w:rsidRDefault="00F6473C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66" w:type="dxa"/>
            <w:shd w:val="clear" w:color="auto" w:fill="auto"/>
          </w:tcPr>
          <w:p w:rsidR="00F6473C" w:rsidRPr="00033367" w:rsidRDefault="00F6473C" w:rsidP="000610F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«Сексуал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 мужчины и женщины: пон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и основные аспекты изуч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ния»</w:t>
            </w:r>
          </w:p>
        </w:tc>
        <w:tc>
          <w:tcPr>
            <w:tcW w:w="2694" w:type="dxa"/>
            <w:shd w:val="clear" w:color="auto" w:fill="auto"/>
          </w:tcPr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F6473C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F6473C" w:rsidRPr="000610F3" w:rsidRDefault="00F6473C" w:rsidP="00486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Письменная контрольная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бота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6473C" w:rsidRDefault="00F6473C" w:rsidP="004865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F6473C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F6473C" w:rsidRPr="00033367" w:rsidRDefault="00F6473C" w:rsidP="00486547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  <w:tr w:rsidR="003003E3" w:rsidRPr="00033367" w:rsidTr="00F6473C">
        <w:tc>
          <w:tcPr>
            <w:tcW w:w="577" w:type="dxa"/>
            <w:shd w:val="clear" w:color="auto" w:fill="auto"/>
          </w:tcPr>
          <w:p w:rsidR="003003E3" w:rsidRPr="00033367" w:rsidRDefault="003003E3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66" w:type="dxa"/>
            <w:shd w:val="clear" w:color="auto" w:fill="auto"/>
          </w:tcPr>
          <w:p w:rsidR="003003E3" w:rsidRPr="00033367" w:rsidRDefault="003003E3" w:rsidP="000610F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«Сексуал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ориентации и сексуальные расстройства»</w:t>
            </w:r>
          </w:p>
        </w:tc>
        <w:tc>
          <w:tcPr>
            <w:tcW w:w="2694" w:type="dxa"/>
            <w:shd w:val="clear" w:color="auto" w:fill="auto"/>
          </w:tcPr>
          <w:p w:rsidR="00F6473C" w:rsidRDefault="003003E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</w:t>
            </w:r>
          </w:p>
          <w:p w:rsidR="003003E3" w:rsidRDefault="003003E3" w:rsidP="002143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3003E3" w:rsidRDefault="003003E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3003E3" w:rsidRDefault="003003E3" w:rsidP="0030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3003E3" w:rsidRPr="000610F3" w:rsidRDefault="003003E3" w:rsidP="0030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3E3" w:rsidRPr="00033367" w:rsidRDefault="003003E3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0CFF" w:rsidRDefault="00C30CFF" w:rsidP="00C30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C30CFF" w:rsidRDefault="00C30CFF" w:rsidP="00C30CFF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3003E3" w:rsidRPr="00BB1D26" w:rsidRDefault="00C30CFF" w:rsidP="00C30CFF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  <w:tr w:rsidR="003003E3" w:rsidRPr="00033367" w:rsidTr="00F6473C">
        <w:tc>
          <w:tcPr>
            <w:tcW w:w="577" w:type="dxa"/>
            <w:shd w:val="clear" w:color="auto" w:fill="auto"/>
          </w:tcPr>
          <w:p w:rsidR="003003E3" w:rsidRPr="00033367" w:rsidRDefault="003003E3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66" w:type="dxa"/>
            <w:shd w:val="clear" w:color="auto" w:fill="auto"/>
          </w:tcPr>
          <w:p w:rsidR="003003E3" w:rsidRPr="00033367" w:rsidRDefault="003003E3" w:rsidP="000610F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«Правовые аспекты секс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альности челов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ка» </w:t>
            </w:r>
          </w:p>
        </w:tc>
        <w:tc>
          <w:tcPr>
            <w:tcW w:w="2694" w:type="dxa"/>
            <w:shd w:val="clear" w:color="auto" w:fill="auto"/>
          </w:tcPr>
          <w:p w:rsidR="00F6473C" w:rsidRDefault="003003E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</w:t>
            </w:r>
          </w:p>
          <w:p w:rsidR="003003E3" w:rsidRDefault="003003E3" w:rsidP="002143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</w:t>
            </w:r>
            <w:proofErr w:type="gramEnd"/>
          </w:p>
          <w:p w:rsidR="003003E3" w:rsidRDefault="003003E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ник, </w:t>
            </w:r>
          </w:p>
          <w:p w:rsidR="003003E3" w:rsidRDefault="003003E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</w:t>
            </w:r>
          </w:p>
          <w:p w:rsidR="003003E3" w:rsidRPr="000610F3" w:rsidRDefault="003003E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3E3" w:rsidRPr="00033367" w:rsidRDefault="003003E3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0CFF" w:rsidRDefault="00C30CFF" w:rsidP="00C30C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BB1D26">
              <w:rPr>
                <w:sz w:val="28"/>
              </w:rPr>
              <w:t xml:space="preserve"> Информационной </w:t>
            </w:r>
          </w:p>
          <w:p w:rsidR="00C30CFF" w:rsidRDefault="00C30CFF" w:rsidP="00C30CFF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электронно-образовательной среде – </w:t>
            </w:r>
          </w:p>
          <w:p w:rsidR="003003E3" w:rsidRPr="00BB1D26" w:rsidRDefault="00C30CFF" w:rsidP="00C30CFF">
            <w:pPr>
              <w:jc w:val="center"/>
              <w:rPr>
                <w:sz w:val="28"/>
              </w:rPr>
            </w:pPr>
            <w:r w:rsidRPr="00BB1D26">
              <w:rPr>
                <w:sz w:val="28"/>
              </w:rPr>
              <w:t xml:space="preserve">Информационной системе </w:t>
            </w:r>
            <w:proofErr w:type="spellStart"/>
            <w:r w:rsidRPr="00BB1D26">
              <w:rPr>
                <w:sz w:val="28"/>
              </w:rPr>
              <w:t>ОрГМУ</w:t>
            </w:r>
            <w:proofErr w:type="spellEnd"/>
          </w:p>
        </w:tc>
      </w:tr>
    </w:tbl>
    <w:p w:rsidR="00214358" w:rsidRDefault="00214358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911E2F" w:rsidRDefault="00911E2F" w:rsidP="00593334">
      <w:pPr>
        <w:ind w:firstLine="709"/>
        <w:jc w:val="both"/>
        <w:rPr>
          <w:b/>
          <w:sz w:val="28"/>
        </w:rPr>
      </w:pPr>
    </w:p>
    <w:p w:rsidR="00911E2F" w:rsidRPr="00B36C3D" w:rsidRDefault="00911E2F" w:rsidP="00911E2F">
      <w:pPr>
        <w:ind w:firstLine="709"/>
        <w:jc w:val="both"/>
        <w:rPr>
          <w:b/>
          <w:sz w:val="28"/>
        </w:rPr>
      </w:pPr>
      <w:r w:rsidRPr="00B36C3D">
        <w:rPr>
          <w:b/>
          <w:sz w:val="28"/>
        </w:rPr>
        <w:t xml:space="preserve">Методические рекомендации к составлению электронной презентации. </w:t>
      </w:r>
    </w:p>
    <w:p w:rsidR="00911E2F" w:rsidRPr="00BD5AFD" w:rsidRDefault="00911E2F" w:rsidP="00911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911E2F" w:rsidRPr="00BD5AFD" w:rsidRDefault="00911E2F" w:rsidP="00911E2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911E2F" w:rsidRDefault="00911E2F" w:rsidP="00911E2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D5AFD">
        <w:rPr>
          <w:sz w:val="28"/>
          <w:szCs w:val="28"/>
        </w:rPr>
        <w:t>одготовка и согласование с научным руководителем текста доклада</w:t>
      </w:r>
      <w:r>
        <w:rPr>
          <w:sz w:val="28"/>
          <w:szCs w:val="28"/>
        </w:rPr>
        <w:t>.</w:t>
      </w:r>
    </w:p>
    <w:p w:rsidR="00911E2F" w:rsidRPr="00BD5AFD" w:rsidRDefault="00911E2F" w:rsidP="00911E2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BD5AFD">
        <w:rPr>
          <w:sz w:val="28"/>
          <w:szCs w:val="28"/>
        </w:rPr>
        <w:t>азработка структуры презентации</w:t>
      </w:r>
      <w:r>
        <w:rPr>
          <w:sz w:val="28"/>
          <w:szCs w:val="28"/>
        </w:rPr>
        <w:t>.</w:t>
      </w:r>
    </w:p>
    <w:p w:rsidR="00911E2F" w:rsidRPr="00BD5AFD" w:rsidRDefault="00911E2F" w:rsidP="00911E2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BD5AFD">
        <w:rPr>
          <w:sz w:val="28"/>
          <w:szCs w:val="28"/>
        </w:rPr>
        <w:t xml:space="preserve">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>.</w:t>
      </w:r>
    </w:p>
    <w:p w:rsidR="00911E2F" w:rsidRDefault="00911E2F" w:rsidP="00911E2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BD5AFD">
        <w:rPr>
          <w:sz w:val="28"/>
          <w:szCs w:val="28"/>
        </w:rPr>
        <w:t>епетиция доклада с использованием презентации.</w:t>
      </w:r>
    </w:p>
    <w:p w:rsidR="00911E2F" w:rsidRPr="00C35B2E" w:rsidRDefault="00911E2F" w:rsidP="00911E2F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03E3">
        <w:rPr>
          <w:spacing w:val="-4"/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</w:t>
      </w:r>
      <w:r w:rsidRPr="003003E3">
        <w:rPr>
          <w:spacing w:val="-4"/>
          <w:sz w:val="28"/>
          <w:szCs w:val="28"/>
        </w:rPr>
        <w:t>и</w:t>
      </w:r>
      <w:r w:rsidRPr="003003E3">
        <w:rPr>
          <w:spacing w:val="-4"/>
          <w:sz w:val="28"/>
          <w:szCs w:val="28"/>
        </w:rPr>
        <w:t>стывать их вперед, это усложнит процесс и может сбить ход ваших рассуждений</w:t>
      </w:r>
      <w:r w:rsidRPr="00BD5AFD">
        <w:rPr>
          <w:sz w:val="28"/>
          <w:szCs w:val="28"/>
        </w:rPr>
        <w:t>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003E3">
        <w:rPr>
          <w:color w:val="000000"/>
          <w:spacing w:val="-4"/>
          <w:sz w:val="28"/>
          <w:szCs w:val="28"/>
        </w:rPr>
        <w:t xml:space="preserve">В </w:t>
      </w:r>
      <w:r w:rsidRPr="003003E3">
        <w:rPr>
          <w:bCs/>
          <w:color w:val="000000"/>
          <w:spacing w:val="-4"/>
          <w:sz w:val="28"/>
          <w:szCs w:val="28"/>
        </w:rPr>
        <w:t xml:space="preserve">дизайне </w:t>
      </w:r>
      <w:r w:rsidRPr="003003E3">
        <w:rPr>
          <w:color w:val="000000"/>
          <w:spacing w:val="-4"/>
          <w:sz w:val="28"/>
          <w:szCs w:val="28"/>
        </w:rPr>
        <w:t xml:space="preserve">презентации придерживайтесь принципа </w:t>
      </w:r>
      <w:r w:rsidRPr="003003E3">
        <w:rPr>
          <w:bCs/>
          <w:color w:val="000000"/>
          <w:spacing w:val="-4"/>
          <w:sz w:val="28"/>
          <w:szCs w:val="28"/>
        </w:rPr>
        <w:t>«чем меньше, тем лучше</w:t>
      </w:r>
      <w:r w:rsidRPr="00BD5AFD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911E2F" w:rsidRPr="00BD5AFD" w:rsidRDefault="00911E2F" w:rsidP="00911E2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911E2F" w:rsidRPr="00BD5AFD" w:rsidRDefault="00911E2F" w:rsidP="00911E2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911E2F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911E2F" w:rsidRPr="00BD5AFD" w:rsidRDefault="00911E2F" w:rsidP="00911E2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911E2F" w:rsidRPr="00BD5AFD" w:rsidRDefault="00911E2F" w:rsidP="00911E2F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911E2F" w:rsidRPr="00BD5AFD" w:rsidRDefault="00911E2F" w:rsidP="00911E2F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911E2F" w:rsidRPr="00BD5AFD" w:rsidRDefault="00911E2F" w:rsidP="00911E2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B36C3D" w:rsidRPr="00B36C3D" w:rsidRDefault="00B36C3D" w:rsidP="00593334">
      <w:pPr>
        <w:ind w:firstLine="709"/>
        <w:jc w:val="both"/>
        <w:rPr>
          <w:sz w:val="28"/>
        </w:rPr>
      </w:pPr>
    </w:p>
    <w:p w:rsidR="00422D59" w:rsidRDefault="00422D59" w:rsidP="00422D5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422D59" w:rsidRDefault="00422D59" w:rsidP="00422D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эффективного чтения текста </w:t>
      </w:r>
    </w:p>
    <w:p w:rsidR="00422D59" w:rsidRPr="00985E1D" w:rsidRDefault="00422D59" w:rsidP="00422D59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чтения учебного и научного текста </w:t>
      </w:r>
      <w:proofErr w:type="gramStart"/>
      <w:r w:rsidRPr="00693E11">
        <w:rPr>
          <w:sz w:val="28"/>
          <w:szCs w:val="28"/>
        </w:rPr>
        <w:t>обучающийся</w:t>
      </w:r>
      <w:proofErr w:type="gramEnd"/>
      <w:r w:rsidRPr="00693E11">
        <w:rPr>
          <w:sz w:val="28"/>
        </w:rPr>
        <w:t xml:space="preserve"> м</w:t>
      </w:r>
      <w:r>
        <w:rPr>
          <w:sz w:val="28"/>
        </w:rPr>
        <w:t>ожет использ</w:t>
      </w:r>
      <w:r>
        <w:rPr>
          <w:sz w:val="28"/>
        </w:rPr>
        <w:t>о</w:t>
      </w:r>
      <w:r>
        <w:rPr>
          <w:sz w:val="28"/>
        </w:rPr>
        <w:t>вать следующие ф</w:t>
      </w:r>
      <w:r w:rsidRPr="00742208">
        <w:rPr>
          <w:sz w:val="28"/>
        </w:rPr>
        <w:t xml:space="preserve">ормы </w:t>
      </w:r>
      <w:r>
        <w:rPr>
          <w:sz w:val="28"/>
        </w:rPr>
        <w:t xml:space="preserve">работы с текстом: </w:t>
      </w:r>
    </w:p>
    <w:p w:rsidR="00422D59" w:rsidRPr="00742208" w:rsidRDefault="00422D59" w:rsidP="00422D5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31C8E">
        <w:rPr>
          <w:spacing w:val="-4"/>
          <w:sz w:val="28"/>
        </w:rPr>
        <w:t>план (простой, сложный) – форма чтения (конспектирования), которая включ</w:t>
      </w:r>
      <w:r w:rsidRPr="00131C8E">
        <w:rPr>
          <w:spacing w:val="-4"/>
          <w:sz w:val="28"/>
        </w:rPr>
        <w:t>а</w:t>
      </w:r>
      <w:r w:rsidRPr="00131C8E">
        <w:rPr>
          <w:spacing w:val="-4"/>
          <w:sz w:val="28"/>
        </w:rPr>
        <w:t>ет анализ структуры текста, обобщение, выделение логики развития событий и их сути</w:t>
      </w:r>
      <w:r w:rsidRPr="00742208">
        <w:rPr>
          <w:sz w:val="28"/>
        </w:rPr>
        <w:t xml:space="preserve">; </w:t>
      </w:r>
    </w:p>
    <w:p w:rsidR="00422D59" w:rsidRPr="00742208" w:rsidRDefault="00422D59" w:rsidP="00422D5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</w:t>
      </w:r>
      <w:r>
        <w:rPr>
          <w:sz w:val="28"/>
        </w:rPr>
        <w:t xml:space="preserve">работы с текстом, </w:t>
      </w:r>
      <w:r w:rsidRPr="00742208">
        <w:rPr>
          <w:sz w:val="28"/>
        </w:rPr>
        <w:t>почти дословно воспроизв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дящая текст; </w:t>
      </w:r>
    </w:p>
    <w:p w:rsidR="00422D59" w:rsidRPr="00742208" w:rsidRDefault="00422D59" w:rsidP="00422D5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форма </w:t>
      </w:r>
      <w:r>
        <w:rPr>
          <w:sz w:val="28"/>
        </w:rPr>
        <w:t>работы с текстом</w:t>
      </w:r>
      <w:r w:rsidRPr="00742208">
        <w:rPr>
          <w:sz w:val="28"/>
        </w:rPr>
        <w:t xml:space="preserve">, которая представляет собой </w:t>
      </w:r>
      <w:r>
        <w:rPr>
          <w:sz w:val="28"/>
        </w:rPr>
        <w:t xml:space="preserve">фиксирование </w:t>
      </w:r>
      <w:r w:rsidRPr="00742208">
        <w:rPr>
          <w:sz w:val="28"/>
        </w:rPr>
        <w:t>вывод</w:t>
      </w:r>
      <w:r>
        <w:rPr>
          <w:sz w:val="28"/>
        </w:rPr>
        <w:t>ов</w:t>
      </w:r>
      <w:r w:rsidRPr="00742208">
        <w:rPr>
          <w:sz w:val="28"/>
        </w:rPr>
        <w:t>, сделанны</w:t>
      </w:r>
      <w:r>
        <w:rPr>
          <w:sz w:val="28"/>
        </w:rPr>
        <w:t>х</w:t>
      </w:r>
      <w:r w:rsidRPr="00742208">
        <w:rPr>
          <w:sz w:val="28"/>
        </w:rPr>
        <w:t xml:space="preserve"> на основе </w:t>
      </w:r>
      <w:proofErr w:type="gramStart"/>
      <w:r w:rsidRPr="00742208">
        <w:rPr>
          <w:sz w:val="28"/>
        </w:rPr>
        <w:t>прочитанного</w:t>
      </w:r>
      <w:proofErr w:type="gramEnd"/>
      <w:r>
        <w:rPr>
          <w:sz w:val="28"/>
        </w:rPr>
        <w:t xml:space="preserve">; </w:t>
      </w:r>
    </w:p>
    <w:p w:rsidR="00422D59" w:rsidRDefault="00422D59" w:rsidP="00422D5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422D59" w:rsidRPr="00AE7082" w:rsidRDefault="00422D59" w:rsidP="00422D59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выполнения задания</w:t>
      </w:r>
      <w:r>
        <w:rPr>
          <w:sz w:val="28"/>
          <w:szCs w:val="28"/>
        </w:rPr>
        <w:t>:</w:t>
      </w:r>
    </w:p>
    <w:p w:rsidR="00422D59" w:rsidRPr="00AE7082" w:rsidRDefault="00422D59" w:rsidP="00422D59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1. Проведите структурирование учебного текста.</w:t>
      </w:r>
    </w:p>
    <w:p w:rsidR="00422D59" w:rsidRPr="00AE7082" w:rsidRDefault="00422D59" w:rsidP="00422D59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2. Выделите тезаурус основных понятий в учебном тексте.</w:t>
      </w:r>
    </w:p>
    <w:p w:rsidR="00422D59" w:rsidRPr="00AE7082" w:rsidRDefault="00422D59" w:rsidP="00422D59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3. Выполните варьирование (свои примеры на основе текста).</w:t>
      </w:r>
    </w:p>
    <w:p w:rsidR="00422D59" w:rsidRPr="00AE7082" w:rsidRDefault="00422D59" w:rsidP="00422D59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4. Выделите выводы и пояснения к тексту.</w:t>
      </w:r>
    </w:p>
    <w:p w:rsidR="00422D59" w:rsidRPr="00AE7082" w:rsidRDefault="00422D59" w:rsidP="00422D59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5. Сделайте резюме текста.</w:t>
      </w:r>
    </w:p>
    <w:p w:rsidR="00422D59" w:rsidRPr="00AE7082" w:rsidRDefault="00422D59" w:rsidP="00422D59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6. Составьте вопросы к тексту.</w:t>
      </w:r>
    </w:p>
    <w:p w:rsidR="00422D59" w:rsidRPr="00AE7082" w:rsidRDefault="00422D59" w:rsidP="00422D59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7. Выделите в одном предложении главную мысль текста.</w:t>
      </w:r>
    </w:p>
    <w:p w:rsidR="00422D59" w:rsidRPr="00422D59" w:rsidRDefault="00422D59" w:rsidP="00B36C3D">
      <w:pPr>
        <w:ind w:firstLine="709"/>
        <w:jc w:val="center"/>
        <w:rPr>
          <w:sz w:val="8"/>
          <w:szCs w:val="8"/>
        </w:rPr>
      </w:pPr>
    </w:p>
    <w:p w:rsidR="00B36C3D" w:rsidRPr="00B36C3D" w:rsidRDefault="00B36C3D" w:rsidP="00B36C3D">
      <w:pPr>
        <w:ind w:firstLine="709"/>
        <w:jc w:val="center"/>
        <w:rPr>
          <w:b/>
          <w:sz w:val="28"/>
        </w:rPr>
      </w:pPr>
      <w:r w:rsidRPr="00B36C3D">
        <w:rPr>
          <w:b/>
          <w:sz w:val="28"/>
        </w:rPr>
        <w:t xml:space="preserve">Методические указания по подготовке к </w:t>
      </w:r>
      <w:r w:rsidR="00F6473C">
        <w:rPr>
          <w:b/>
          <w:sz w:val="28"/>
        </w:rPr>
        <w:t xml:space="preserve">письменной </w:t>
      </w:r>
      <w:r w:rsidRPr="00B36C3D">
        <w:rPr>
          <w:b/>
          <w:sz w:val="28"/>
        </w:rPr>
        <w:t xml:space="preserve">контрольной работе </w:t>
      </w:r>
    </w:p>
    <w:p w:rsidR="00B36C3D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B36C3D" w:rsidRPr="00B36C3D" w:rsidRDefault="00B36C3D" w:rsidP="00B36C3D">
      <w:pPr>
        <w:ind w:firstLine="709"/>
        <w:jc w:val="center"/>
        <w:rPr>
          <w:i/>
          <w:sz w:val="28"/>
        </w:rPr>
      </w:pPr>
      <w:r w:rsidRPr="00B36C3D">
        <w:rPr>
          <w:i/>
          <w:sz w:val="28"/>
        </w:rPr>
        <w:t>Алгоритм подготовки к контрольной работе:</w:t>
      </w:r>
    </w:p>
    <w:p w:rsidR="00B36C3D" w:rsidRPr="00755609" w:rsidRDefault="003003E3" w:rsidP="00B36C3D">
      <w:pPr>
        <w:ind w:firstLine="709"/>
        <w:jc w:val="both"/>
        <w:rPr>
          <w:sz w:val="28"/>
        </w:rPr>
      </w:pPr>
      <w:r>
        <w:rPr>
          <w:sz w:val="28"/>
        </w:rPr>
        <w:t>1. И</w:t>
      </w:r>
      <w:r w:rsidR="00B36C3D" w:rsidRPr="00755609">
        <w:rPr>
          <w:sz w:val="28"/>
        </w:rPr>
        <w:t>зучение конспектов лекций, раскрывающих материал, знание которого проверяется контрольной работой</w:t>
      </w:r>
      <w:r>
        <w:rPr>
          <w:sz w:val="28"/>
        </w:rPr>
        <w:t>.</w:t>
      </w:r>
    </w:p>
    <w:p w:rsidR="00B36C3D" w:rsidRDefault="003003E3" w:rsidP="00B36C3D">
      <w:pPr>
        <w:ind w:firstLine="709"/>
        <w:jc w:val="both"/>
        <w:rPr>
          <w:sz w:val="28"/>
        </w:rPr>
      </w:pPr>
      <w:r>
        <w:rPr>
          <w:sz w:val="28"/>
        </w:rPr>
        <w:t>2. П</w:t>
      </w:r>
      <w:r w:rsidR="00B36C3D" w:rsidRPr="00755609">
        <w:rPr>
          <w:sz w:val="28"/>
        </w:rPr>
        <w:t>овторение учебного материала, полученного при подготовке к практич</w:t>
      </w:r>
      <w:r w:rsidR="00B36C3D" w:rsidRPr="00755609">
        <w:rPr>
          <w:sz w:val="28"/>
        </w:rPr>
        <w:t>е</w:t>
      </w:r>
      <w:r w:rsidR="00B36C3D" w:rsidRPr="00755609">
        <w:rPr>
          <w:sz w:val="28"/>
        </w:rPr>
        <w:t>ским занятиям и во время их проведения</w:t>
      </w:r>
      <w:r>
        <w:rPr>
          <w:sz w:val="28"/>
        </w:rPr>
        <w:t>.</w:t>
      </w:r>
    </w:p>
    <w:p w:rsidR="00B36C3D" w:rsidRPr="00755609" w:rsidRDefault="003003E3" w:rsidP="00B36C3D">
      <w:pPr>
        <w:ind w:firstLine="709"/>
        <w:jc w:val="both"/>
        <w:rPr>
          <w:sz w:val="28"/>
        </w:rPr>
      </w:pPr>
      <w:r>
        <w:rPr>
          <w:sz w:val="28"/>
        </w:rPr>
        <w:t>3. И</w:t>
      </w:r>
      <w:r w:rsidR="00B36C3D" w:rsidRPr="00755609">
        <w:rPr>
          <w:sz w:val="28"/>
        </w:rPr>
        <w:t>зучение дополнительной литературы, в которой конкретизируется соде</w:t>
      </w:r>
      <w:r w:rsidR="00B36C3D" w:rsidRPr="00755609">
        <w:rPr>
          <w:sz w:val="28"/>
        </w:rPr>
        <w:t>р</w:t>
      </w:r>
      <w:r w:rsidR="00B36C3D" w:rsidRPr="00755609">
        <w:rPr>
          <w:sz w:val="28"/>
        </w:rPr>
        <w:t>жание проверяемых знаний</w:t>
      </w:r>
      <w:r>
        <w:rPr>
          <w:sz w:val="28"/>
        </w:rPr>
        <w:t>.</w:t>
      </w:r>
      <w:r w:rsidR="00B36C3D" w:rsidRPr="00755609">
        <w:rPr>
          <w:sz w:val="28"/>
        </w:rPr>
        <w:t xml:space="preserve"> </w:t>
      </w:r>
    </w:p>
    <w:p w:rsidR="00B36C3D" w:rsidRPr="00755609" w:rsidRDefault="003003E3" w:rsidP="00B36C3D">
      <w:pPr>
        <w:ind w:firstLine="709"/>
        <w:jc w:val="both"/>
        <w:rPr>
          <w:sz w:val="28"/>
        </w:rPr>
      </w:pPr>
      <w:r>
        <w:rPr>
          <w:sz w:val="28"/>
        </w:rPr>
        <w:t>4. С</w:t>
      </w:r>
      <w:r w:rsidR="00B36C3D" w:rsidRPr="00755609">
        <w:rPr>
          <w:sz w:val="28"/>
        </w:rPr>
        <w:t>оставление в мысленной форме ответов на поставленные в контрольной работе вопросы</w:t>
      </w:r>
      <w:r>
        <w:rPr>
          <w:sz w:val="28"/>
        </w:rPr>
        <w:t>.</w:t>
      </w:r>
    </w:p>
    <w:p w:rsidR="00B36C3D" w:rsidRDefault="003003E3" w:rsidP="00B36C3D">
      <w:pPr>
        <w:ind w:firstLine="709"/>
        <w:jc w:val="both"/>
        <w:rPr>
          <w:sz w:val="28"/>
        </w:rPr>
      </w:pPr>
      <w:r>
        <w:rPr>
          <w:sz w:val="28"/>
        </w:rPr>
        <w:t>5. Ф</w:t>
      </w:r>
      <w:r w:rsidR="00B36C3D" w:rsidRPr="00755609">
        <w:rPr>
          <w:sz w:val="28"/>
        </w:rPr>
        <w:t xml:space="preserve">ормирование психологической установки на успешное выполнение всех заданий. </w:t>
      </w:r>
    </w:p>
    <w:p w:rsidR="00F6473C" w:rsidRDefault="00193160" w:rsidP="00193160">
      <w:pPr>
        <w:ind w:firstLine="709"/>
        <w:jc w:val="center"/>
        <w:rPr>
          <w:i/>
          <w:sz w:val="28"/>
          <w:szCs w:val="28"/>
        </w:rPr>
      </w:pPr>
      <w:r w:rsidRPr="00F6473C">
        <w:rPr>
          <w:i/>
          <w:sz w:val="28"/>
          <w:szCs w:val="28"/>
        </w:rPr>
        <w:t xml:space="preserve">Методические указания по подготовке к письменному </w:t>
      </w:r>
      <w:r w:rsidR="00F6473C">
        <w:rPr>
          <w:i/>
          <w:sz w:val="28"/>
          <w:szCs w:val="28"/>
        </w:rPr>
        <w:t>ответу</w:t>
      </w:r>
    </w:p>
    <w:p w:rsidR="00193160" w:rsidRPr="00F6473C" w:rsidRDefault="00F6473C" w:rsidP="00193160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вопросы контрольной работы </w:t>
      </w:r>
      <w:bookmarkStart w:id="2" w:name="_GoBack"/>
      <w:bookmarkEnd w:id="2"/>
    </w:p>
    <w:p w:rsidR="00193160" w:rsidRPr="004F3923" w:rsidRDefault="00193160" w:rsidP="00193160">
      <w:pPr>
        <w:ind w:firstLine="709"/>
        <w:jc w:val="both"/>
        <w:rPr>
          <w:sz w:val="28"/>
          <w:szCs w:val="28"/>
        </w:rPr>
      </w:pPr>
      <w:r w:rsidRPr="004F3923">
        <w:rPr>
          <w:sz w:val="28"/>
        </w:rPr>
        <w:t xml:space="preserve">При подготовке </w:t>
      </w:r>
      <w:r>
        <w:rPr>
          <w:sz w:val="28"/>
        </w:rPr>
        <w:t xml:space="preserve">и выполнении </w:t>
      </w:r>
      <w:r w:rsidRPr="004F3923">
        <w:rPr>
          <w:sz w:val="28"/>
        </w:rPr>
        <w:t xml:space="preserve">письменного ответа </w:t>
      </w:r>
      <w:r>
        <w:rPr>
          <w:sz w:val="28"/>
        </w:rPr>
        <w:t xml:space="preserve">на поставленные вопросы </w:t>
      </w:r>
      <w:r w:rsidRPr="004F3923">
        <w:rPr>
          <w:sz w:val="28"/>
        </w:rPr>
        <w:t xml:space="preserve">можно воспользоваться следующими </w:t>
      </w:r>
      <w:r w:rsidRPr="004F3923">
        <w:rPr>
          <w:sz w:val="28"/>
          <w:szCs w:val="28"/>
        </w:rPr>
        <w:t xml:space="preserve">рекомендациями: </w:t>
      </w:r>
    </w:p>
    <w:p w:rsidR="00193160" w:rsidRPr="00AE7082" w:rsidRDefault="00193160" w:rsidP="00193160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1. Про</w:t>
      </w:r>
      <w:r>
        <w:rPr>
          <w:sz w:val="28"/>
          <w:szCs w:val="28"/>
        </w:rPr>
        <w:t xml:space="preserve">думайте </w:t>
      </w:r>
      <w:r w:rsidRPr="00AE7082">
        <w:rPr>
          <w:sz w:val="28"/>
          <w:szCs w:val="28"/>
        </w:rPr>
        <w:t>структур</w:t>
      </w:r>
      <w:r>
        <w:rPr>
          <w:sz w:val="28"/>
          <w:szCs w:val="28"/>
        </w:rPr>
        <w:t xml:space="preserve">у вашего письменного ответа (план ответа). </w:t>
      </w:r>
    </w:p>
    <w:p w:rsidR="00193160" w:rsidRDefault="00193160" w:rsidP="00193160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 xml:space="preserve">2. Выделите тезаурус основных понятий </w:t>
      </w:r>
      <w:r>
        <w:rPr>
          <w:sz w:val="28"/>
          <w:szCs w:val="28"/>
        </w:rPr>
        <w:t>письменного ответа и дайте их толк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вание. </w:t>
      </w:r>
    </w:p>
    <w:p w:rsidR="00193160" w:rsidRDefault="00193160" w:rsidP="00193160">
      <w:pPr>
        <w:ind w:firstLine="709"/>
        <w:jc w:val="both"/>
        <w:rPr>
          <w:sz w:val="28"/>
        </w:rPr>
      </w:pPr>
      <w:r>
        <w:rPr>
          <w:sz w:val="28"/>
        </w:rPr>
        <w:t>3. Сформулируйте главный тезис и дайте его разъяснение, используя знания из различных источников информации (лекция, учебник, дополнительная литература, Интернет-ресурсы и др.).</w:t>
      </w:r>
    </w:p>
    <w:p w:rsidR="00193160" w:rsidRDefault="00193160" w:rsidP="0019316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Сформулируйте дополнительные тезисы и дайте их разъяснение, используя знания из различных источников информации (лекция, учебник, дополнительная л</w:t>
      </w:r>
      <w:r>
        <w:rPr>
          <w:sz w:val="28"/>
        </w:rPr>
        <w:t>и</w:t>
      </w:r>
      <w:r>
        <w:rPr>
          <w:sz w:val="28"/>
        </w:rPr>
        <w:t>тература, Интернет-ресурсы и др.).</w:t>
      </w:r>
    </w:p>
    <w:p w:rsidR="00193160" w:rsidRPr="00AE7082" w:rsidRDefault="00193160" w:rsidP="00193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70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Конкретизируйте данные тезисы на основе имеющихся в вашем личном опыте и на основе научной литературы примеров. </w:t>
      </w:r>
    </w:p>
    <w:p w:rsidR="00193160" w:rsidRDefault="00193160" w:rsidP="00193160">
      <w:pPr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Pr="00AE7082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sz w:val="28"/>
        </w:rPr>
        <w:t xml:space="preserve">формулировать заключение в общем виде, сделайте 2-3 </w:t>
      </w:r>
      <w:proofErr w:type="gramStart"/>
      <w:r>
        <w:rPr>
          <w:sz w:val="28"/>
        </w:rPr>
        <w:t>важных</w:t>
      </w:r>
      <w:proofErr w:type="gramEnd"/>
      <w:r>
        <w:rPr>
          <w:sz w:val="28"/>
        </w:rPr>
        <w:t xml:space="preserve"> вывода. </w:t>
      </w:r>
    </w:p>
    <w:p w:rsidR="00193160" w:rsidRDefault="00193160" w:rsidP="00193160">
      <w:pPr>
        <w:ind w:firstLine="709"/>
        <w:jc w:val="both"/>
        <w:rPr>
          <w:sz w:val="28"/>
        </w:rPr>
      </w:pPr>
      <w:r>
        <w:rPr>
          <w:sz w:val="28"/>
        </w:rPr>
        <w:t>7. Сформулируйте вашу позицию по обсуждаемому вопросу.</w:t>
      </w:r>
    </w:p>
    <w:p w:rsidR="00193160" w:rsidRPr="00AE7082" w:rsidRDefault="00193160" w:rsidP="00193160">
      <w:pPr>
        <w:ind w:firstLine="709"/>
        <w:jc w:val="both"/>
        <w:rPr>
          <w:sz w:val="28"/>
          <w:szCs w:val="28"/>
        </w:rPr>
      </w:pPr>
      <w:r>
        <w:rPr>
          <w:sz w:val="28"/>
        </w:rPr>
        <w:t>8. Сформулируйте спорные для вас вопросы, а также вопросы, которые вы х</w:t>
      </w:r>
      <w:r>
        <w:rPr>
          <w:sz w:val="28"/>
        </w:rPr>
        <w:t>о</w:t>
      </w:r>
      <w:r>
        <w:rPr>
          <w:sz w:val="28"/>
        </w:rPr>
        <w:t xml:space="preserve">тели бы изучить в дальнейшем.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44E53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F44E53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29" w:rsidRDefault="00BD3F29" w:rsidP="00FD5B6B">
      <w:r>
        <w:separator/>
      </w:r>
    </w:p>
  </w:endnote>
  <w:endnote w:type="continuationSeparator" w:id="0">
    <w:p w:rsidR="00BD3F29" w:rsidRDefault="00BD3F2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03" w:rsidRDefault="00FC68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6473C">
      <w:rPr>
        <w:noProof/>
      </w:rPr>
      <w:t>6</w:t>
    </w:r>
    <w:r>
      <w:fldChar w:fldCharType="end"/>
    </w:r>
  </w:p>
  <w:p w:rsidR="00FC6803" w:rsidRDefault="00FC68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29" w:rsidRDefault="00BD3F29" w:rsidP="00FD5B6B">
      <w:r>
        <w:separator/>
      </w:r>
    </w:p>
  </w:footnote>
  <w:footnote w:type="continuationSeparator" w:id="0">
    <w:p w:rsidR="00BD3F29" w:rsidRDefault="00BD3F2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6789"/>
    <w:rsid w:val="000610F3"/>
    <w:rsid w:val="00083C34"/>
    <w:rsid w:val="000931E3"/>
    <w:rsid w:val="000E5CC4"/>
    <w:rsid w:val="00193160"/>
    <w:rsid w:val="001F5EE1"/>
    <w:rsid w:val="00214358"/>
    <w:rsid w:val="0026698D"/>
    <w:rsid w:val="00267BAD"/>
    <w:rsid w:val="002D2784"/>
    <w:rsid w:val="003003E3"/>
    <w:rsid w:val="00316796"/>
    <w:rsid w:val="003A6E03"/>
    <w:rsid w:val="003B5F75"/>
    <w:rsid w:val="003C37BE"/>
    <w:rsid w:val="00422D59"/>
    <w:rsid w:val="00476000"/>
    <w:rsid w:val="004A373B"/>
    <w:rsid w:val="004B2C94"/>
    <w:rsid w:val="004C1386"/>
    <w:rsid w:val="004D1091"/>
    <w:rsid w:val="004D16C1"/>
    <w:rsid w:val="005013A6"/>
    <w:rsid w:val="005677BE"/>
    <w:rsid w:val="00582BA5"/>
    <w:rsid w:val="00593334"/>
    <w:rsid w:val="0060620A"/>
    <w:rsid w:val="006241AF"/>
    <w:rsid w:val="006847B8"/>
    <w:rsid w:val="00693E11"/>
    <w:rsid w:val="006F14A4"/>
    <w:rsid w:val="006F7AD8"/>
    <w:rsid w:val="00742208"/>
    <w:rsid w:val="00755609"/>
    <w:rsid w:val="0079237F"/>
    <w:rsid w:val="007D2BD8"/>
    <w:rsid w:val="008014D6"/>
    <w:rsid w:val="008039BB"/>
    <w:rsid w:val="008113A5"/>
    <w:rsid w:val="0082609E"/>
    <w:rsid w:val="00832D24"/>
    <w:rsid w:val="00845C7D"/>
    <w:rsid w:val="00862E06"/>
    <w:rsid w:val="008B1448"/>
    <w:rsid w:val="00911E2F"/>
    <w:rsid w:val="00932BB7"/>
    <w:rsid w:val="009511F7"/>
    <w:rsid w:val="00985E1D"/>
    <w:rsid w:val="009978D9"/>
    <w:rsid w:val="009B4E94"/>
    <w:rsid w:val="009C2F35"/>
    <w:rsid w:val="009C4A0D"/>
    <w:rsid w:val="009F49C5"/>
    <w:rsid w:val="00A70ADC"/>
    <w:rsid w:val="00AB147F"/>
    <w:rsid w:val="00AB2D60"/>
    <w:rsid w:val="00AD3EBB"/>
    <w:rsid w:val="00AF327C"/>
    <w:rsid w:val="00B350F3"/>
    <w:rsid w:val="00B36C3D"/>
    <w:rsid w:val="00B769B0"/>
    <w:rsid w:val="00B9187F"/>
    <w:rsid w:val="00B97A19"/>
    <w:rsid w:val="00BA4129"/>
    <w:rsid w:val="00BB1D26"/>
    <w:rsid w:val="00BB5595"/>
    <w:rsid w:val="00BD3F29"/>
    <w:rsid w:val="00BF1CD1"/>
    <w:rsid w:val="00C30CFF"/>
    <w:rsid w:val="00C35B2E"/>
    <w:rsid w:val="00C71736"/>
    <w:rsid w:val="00C83AB7"/>
    <w:rsid w:val="00CD0BAC"/>
    <w:rsid w:val="00D058E7"/>
    <w:rsid w:val="00D06B87"/>
    <w:rsid w:val="00D33524"/>
    <w:rsid w:val="00D35869"/>
    <w:rsid w:val="00D471E6"/>
    <w:rsid w:val="00DC0D28"/>
    <w:rsid w:val="00DC1457"/>
    <w:rsid w:val="00DE2CAE"/>
    <w:rsid w:val="00DF034C"/>
    <w:rsid w:val="00E20B3D"/>
    <w:rsid w:val="00E30FB4"/>
    <w:rsid w:val="00E57C66"/>
    <w:rsid w:val="00E83B27"/>
    <w:rsid w:val="00E86721"/>
    <w:rsid w:val="00E96E48"/>
    <w:rsid w:val="00EC707D"/>
    <w:rsid w:val="00F0689E"/>
    <w:rsid w:val="00F44E53"/>
    <w:rsid w:val="00F5136B"/>
    <w:rsid w:val="00F55788"/>
    <w:rsid w:val="00F6473C"/>
    <w:rsid w:val="00F8248C"/>
    <w:rsid w:val="00F8739C"/>
    <w:rsid w:val="00F922E9"/>
    <w:rsid w:val="00FC6803"/>
    <w:rsid w:val="00FD34ED"/>
    <w:rsid w:val="00FD5B6B"/>
    <w:rsid w:val="00FE351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E009-EB0B-4D49-B1A2-767DE502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Microsoft Office</cp:lastModifiedBy>
  <cp:revision>41</cp:revision>
  <dcterms:created xsi:type="dcterms:W3CDTF">2019-02-04T05:01:00Z</dcterms:created>
  <dcterms:modified xsi:type="dcterms:W3CDTF">2019-09-02T06:27:00Z</dcterms:modified>
</cp:coreProperties>
</file>