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05" w:rsidRPr="00FC3131" w:rsidRDefault="00246B7A" w:rsidP="00CA68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CA6805" w:rsidRPr="00FB3E56" w:rsidRDefault="00CA6805" w:rsidP="00CA6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FB3E56">
        <w:rPr>
          <w:rFonts w:ascii="Times New Roman" w:hAnsi="Times New Roman"/>
          <w:b/>
          <w:sz w:val="24"/>
          <w:szCs w:val="24"/>
        </w:rPr>
        <w:t>Комплексная гигиеническая оценка предприятий общественного питания.</w:t>
      </w:r>
    </w:p>
    <w:p w:rsidR="00CA6805" w:rsidRPr="00FB3E56" w:rsidRDefault="00CA6805" w:rsidP="00CA680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E56">
        <w:rPr>
          <w:rFonts w:ascii="Times New Roman" w:hAnsi="Times New Roman"/>
          <w:sz w:val="24"/>
          <w:szCs w:val="24"/>
        </w:rPr>
        <w:t>(Занятие проводится на базе предприятия общественного питания)</w:t>
      </w:r>
    </w:p>
    <w:p w:rsidR="00CA6805" w:rsidRPr="00FB3E56" w:rsidRDefault="00CA6805" w:rsidP="00CA680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A6805" w:rsidRPr="00FC3131" w:rsidRDefault="00CA6805" w:rsidP="00CA6805">
      <w:pPr>
        <w:pStyle w:val="220"/>
        <w:ind w:firstLine="284"/>
        <w:rPr>
          <w:szCs w:val="24"/>
        </w:rPr>
      </w:pPr>
      <w:r w:rsidRPr="00FC3131">
        <w:rPr>
          <w:b/>
          <w:color w:val="000000"/>
          <w:szCs w:val="24"/>
        </w:rPr>
        <w:t xml:space="preserve">Цель: </w:t>
      </w:r>
      <w:r>
        <w:rPr>
          <w:szCs w:val="24"/>
        </w:rPr>
        <w:t xml:space="preserve">осуществление под руководством преподавателя санитарно-гигиенического обследования </w:t>
      </w:r>
      <w:r w:rsidRPr="00FC3131">
        <w:rPr>
          <w:szCs w:val="24"/>
        </w:rPr>
        <w:t>предприяти</w:t>
      </w:r>
      <w:r>
        <w:rPr>
          <w:szCs w:val="24"/>
        </w:rPr>
        <w:t>я</w:t>
      </w:r>
      <w:r w:rsidRPr="00FC3131">
        <w:rPr>
          <w:szCs w:val="24"/>
        </w:rPr>
        <w:t xml:space="preserve"> общественного питания.</w:t>
      </w:r>
    </w:p>
    <w:p w:rsidR="00CA6805" w:rsidRPr="00FC3131" w:rsidRDefault="00CA6805" w:rsidP="00CA680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A6805" w:rsidRPr="00FC3131" w:rsidRDefault="00CA6805" w:rsidP="00CA6805">
      <w:pPr>
        <w:pStyle w:val="220"/>
        <w:ind w:firstLine="0"/>
        <w:rPr>
          <w:szCs w:val="24"/>
        </w:rPr>
      </w:pPr>
      <w:r w:rsidRPr="00FB3E56">
        <w:rPr>
          <w:color w:val="000000"/>
          <w:szCs w:val="24"/>
          <w:u w:val="single"/>
        </w:rPr>
        <w:t>Обучающая:</w:t>
      </w:r>
      <w:r w:rsidRPr="00FC3131">
        <w:rPr>
          <w:color w:val="000000"/>
          <w:szCs w:val="24"/>
        </w:rPr>
        <w:t xml:space="preserve"> закрепить знания о </w:t>
      </w:r>
      <w:r w:rsidRPr="00FC3131">
        <w:rPr>
          <w:szCs w:val="24"/>
        </w:rPr>
        <w:t xml:space="preserve">методике проведения </w:t>
      </w:r>
      <w:r>
        <w:rPr>
          <w:szCs w:val="24"/>
        </w:rPr>
        <w:t xml:space="preserve">санитарно-гигиенического обследования </w:t>
      </w:r>
      <w:r w:rsidRPr="00FC3131">
        <w:rPr>
          <w:szCs w:val="24"/>
        </w:rPr>
        <w:t>предприяти</w:t>
      </w:r>
      <w:r>
        <w:rPr>
          <w:szCs w:val="24"/>
        </w:rPr>
        <w:t>я</w:t>
      </w:r>
      <w:r w:rsidRPr="00FC3131">
        <w:rPr>
          <w:szCs w:val="24"/>
        </w:rPr>
        <w:t xml:space="preserve"> общественного питания.</w:t>
      </w:r>
    </w:p>
    <w:p w:rsidR="00CA6805" w:rsidRPr="00FC3131" w:rsidRDefault="00CA6805" w:rsidP="00CA6805">
      <w:pPr>
        <w:pStyle w:val="220"/>
        <w:ind w:firstLine="0"/>
        <w:rPr>
          <w:b/>
          <w:color w:val="000000"/>
          <w:szCs w:val="24"/>
          <w:highlight w:val="yellow"/>
        </w:rPr>
      </w:pPr>
      <w:r w:rsidRPr="00FB3E56">
        <w:rPr>
          <w:color w:val="000000"/>
          <w:szCs w:val="24"/>
          <w:u w:val="single"/>
        </w:rPr>
        <w:t>Развивающая:</w:t>
      </w:r>
      <w:r w:rsidRPr="00FC3131">
        <w:rPr>
          <w:color w:val="000000"/>
          <w:szCs w:val="24"/>
        </w:rPr>
        <w:t xml:space="preserve"> сформировать навыки самостоятельного </w:t>
      </w:r>
      <w:r w:rsidRPr="00FC3131">
        <w:rPr>
          <w:szCs w:val="24"/>
        </w:rPr>
        <w:t xml:space="preserve">проведения </w:t>
      </w:r>
      <w:r>
        <w:rPr>
          <w:szCs w:val="24"/>
        </w:rPr>
        <w:t xml:space="preserve">санитарно-гигиенического обследования </w:t>
      </w:r>
      <w:r w:rsidRPr="00FC3131">
        <w:rPr>
          <w:szCs w:val="24"/>
        </w:rPr>
        <w:t>предприяти</w:t>
      </w:r>
      <w:r>
        <w:rPr>
          <w:szCs w:val="24"/>
        </w:rPr>
        <w:t>я</w:t>
      </w:r>
      <w:r w:rsidRPr="00FC3131">
        <w:rPr>
          <w:szCs w:val="24"/>
        </w:rPr>
        <w:t xml:space="preserve"> общественного питания.</w:t>
      </w:r>
      <w:r>
        <w:rPr>
          <w:szCs w:val="24"/>
        </w:rPr>
        <w:t xml:space="preserve"> </w:t>
      </w:r>
      <w:r w:rsidRPr="00FC3131">
        <w:rPr>
          <w:szCs w:val="24"/>
        </w:rPr>
        <w:t>Уметь оформить медико-санитарную документацию по обследованию предприятий общественного пи</w:t>
      </w:r>
      <w:r>
        <w:rPr>
          <w:szCs w:val="24"/>
        </w:rPr>
        <w:t>тания.</w:t>
      </w:r>
    </w:p>
    <w:p w:rsidR="00CA6805" w:rsidRPr="00FC3131" w:rsidRDefault="00CA6805" w:rsidP="00CA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3E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FC3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3131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FC3131">
        <w:rPr>
          <w:rFonts w:ascii="Times New Roman" w:hAnsi="Times New Roman"/>
          <w:spacing w:val="-4"/>
          <w:sz w:val="24"/>
          <w:szCs w:val="24"/>
          <w:lang w:eastAsia="ru-RU"/>
        </w:rPr>
        <w:t>значимости соответствия предприятий общественного питания требованиям санитарного законодательства Российской Федерации.</w:t>
      </w:r>
    </w:p>
    <w:p w:rsidR="00CA6805" w:rsidRPr="00D51542" w:rsidRDefault="00CA6805" w:rsidP="00CA68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предусмотрены. Студенты под руководством преподавателя самостоятельно проводят санитарно-гигиеническое обследование предприятия общественного питания.</w:t>
      </w:r>
    </w:p>
    <w:p w:rsidR="00CA6805" w:rsidRPr="00FC3131" w:rsidRDefault="00CA6805" w:rsidP="00CA6805">
      <w:pPr>
        <w:pStyle w:val="a5"/>
        <w:spacing w:after="0"/>
        <w:ind w:firstLine="284"/>
        <w:jc w:val="both"/>
      </w:pPr>
      <w:r w:rsidRPr="00FC3131">
        <w:rPr>
          <w:b/>
          <w:color w:val="000000"/>
          <w:lang w:eastAsia="ru-RU"/>
        </w:rPr>
        <w:t>Основные понятия темы:</w:t>
      </w:r>
      <w:r w:rsidRPr="00FC3131">
        <w:rPr>
          <w:color w:val="000000"/>
          <w:lang w:eastAsia="ru-RU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 w:rsidRPr="00FC3131">
        <w:rPr>
          <w:color w:val="000000"/>
          <w:lang w:eastAsia="ru-RU"/>
        </w:rPr>
        <w:t>доготовочные</w:t>
      </w:r>
      <w:proofErr w:type="spellEnd"/>
      <w:r w:rsidRPr="00FC3131">
        <w:rPr>
          <w:color w:val="000000"/>
          <w:lang w:eastAsia="ru-RU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 w:rsidRPr="00FC3131">
        <w:rPr>
          <w:color w:val="000000"/>
          <w:lang w:eastAsia="ru-RU"/>
        </w:rPr>
        <w:t>доготовочные</w:t>
      </w:r>
      <w:proofErr w:type="spellEnd"/>
      <w:r w:rsidRPr="00FC3131">
        <w:rPr>
          <w:color w:val="000000"/>
          <w:lang w:eastAsia="ru-RU"/>
        </w:rPr>
        <w:t>, торговые, моечные, административно-бытовые), поточность технологического процесса, принцип товарного соседства, дефростация, маркировка.</w:t>
      </w:r>
    </w:p>
    <w:p w:rsidR="002936A2" w:rsidRDefault="002936A2" w:rsidP="002936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936A2" w:rsidRDefault="002936A2" w:rsidP="0029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936A2" w:rsidRDefault="002936A2" w:rsidP="002936A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2936A2" w:rsidRDefault="002936A2" w:rsidP="002936A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293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978-5-9704-4872-4. – Текст электронный // ЭБС «Консультант студента»: [сайт].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2936A2" w:rsidRDefault="002936A2" w:rsidP="002936A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2936A2" w:rsidRDefault="002936A2" w:rsidP="0029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2936A2" w:rsidRDefault="002936A2" w:rsidP="002936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</w:rPr>
        <w:t>.</w:t>
      </w:r>
    </w:p>
    <w:p w:rsidR="002936A2" w:rsidRDefault="002936A2" w:rsidP="002936A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2936A2" w:rsidRDefault="002936A2" w:rsidP="002936A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2936A2" w:rsidRDefault="002936A2" w:rsidP="002936A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2936A2" w:rsidRDefault="002936A2" w:rsidP="002936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936A2" w:rsidRDefault="002936A2" w:rsidP="0029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2936A2" w:rsidRDefault="002936A2" w:rsidP="002936A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Нормативная документация: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30389-2013 «Услуги общественного питания предприятия общественного питания классификация и общие требования».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31985-2013 «Услуги общественного питания термины и определения».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30390-2013 «Услуги общественного питания продукция общественного питания, реализуемая населению общие технические условия».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 ТС 021/2011 «О безопасности пищевой продукции».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продуктов».</w:t>
      </w:r>
    </w:p>
    <w:p w:rsidR="002936A2" w:rsidRDefault="002936A2" w:rsidP="002936A2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A6805" w:rsidRPr="00287ABB" w:rsidRDefault="00CA6805" w:rsidP="00CA6805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87ABB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287A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CA6805" w:rsidRPr="00287ABB" w:rsidTr="00AE42B2">
        <w:trPr>
          <w:jc w:val="center"/>
        </w:trPr>
        <w:tc>
          <w:tcPr>
            <w:tcW w:w="579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A6805" w:rsidRPr="00287ABB" w:rsidTr="00AE42B2">
        <w:trPr>
          <w:jc w:val="center"/>
        </w:trPr>
        <w:tc>
          <w:tcPr>
            <w:tcW w:w="579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студентов.</w:t>
            </w:r>
          </w:p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A6805" w:rsidRPr="00287ABB" w:rsidTr="00AE42B2">
        <w:trPr>
          <w:jc w:val="center"/>
        </w:trPr>
        <w:tc>
          <w:tcPr>
            <w:tcW w:w="579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CA6805" w:rsidRPr="00FC3131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студентами самостоятельного санитарно-гигиенического обследования предприятия общественного питания.</w:t>
            </w:r>
          </w:p>
        </w:tc>
        <w:tc>
          <w:tcPr>
            <w:tcW w:w="2210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CA6805" w:rsidRPr="00287ABB" w:rsidTr="00AE42B2">
        <w:trPr>
          <w:jc w:val="center"/>
        </w:trPr>
        <w:tc>
          <w:tcPr>
            <w:tcW w:w="579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</w:tc>
        <w:tc>
          <w:tcPr>
            <w:tcW w:w="2210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CA6805" w:rsidRPr="00287ABB" w:rsidTr="00AE42B2">
        <w:trPr>
          <w:jc w:val="center"/>
        </w:trPr>
        <w:tc>
          <w:tcPr>
            <w:tcW w:w="579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CA6805" w:rsidRPr="00287ABB" w:rsidRDefault="00CA680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A6805" w:rsidRPr="00287ABB" w:rsidRDefault="00CA680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A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CA6805" w:rsidRPr="0073355C" w:rsidRDefault="00CA6805" w:rsidP="00CA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CA6805" w:rsidRPr="00FC3131" w:rsidRDefault="00CA6805" w:rsidP="00CA68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31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A6805" w:rsidRPr="00FC3131" w:rsidRDefault="00CA6805" w:rsidP="00CA680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CA6805" w:rsidRPr="00FC3131" w:rsidRDefault="00CA6805" w:rsidP="00CA68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313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FC3131">
        <w:rPr>
          <w:rFonts w:ascii="Times New Roman" w:hAnsi="Times New Roman"/>
          <w:color w:val="000000"/>
          <w:sz w:val="24"/>
          <w:szCs w:val="24"/>
        </w:rPr>
        <w:t xml:space="preserve"> (схемы санитарно</w:t>
      </w:r>
      <w:r>
        <w:rPr>
          <w:rFonts w:ascii="Times New Roman" w:hAnsi="Times New Roman"/>
          <w:color w:val="000000"/>
          <w:sz w:val="24"/>
          <w:szCs w:val="24"/>
        </w:rPr>
        <w:t xml:space="preserve">-гигиенического </w:t>
      </w:r>
      <w:r w:rsidRPr="00FC3131">
        <w:rPr>
          <w:rFonts w:ascii="Times New Roman" w:hAnsi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131">
        <w:rPr>
          <w:rFonts w:ascii="Times New Roman" w:hAnsi="Times New Roman"/>
          <w:color w:val="000000"/>
          <w:sz w:val="24"/>
          <w:szCs w:val="24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 общественного питания, нормативная документация).</w:t>
      </w:r>
    </w:p>
    <w:p w:rsidR="00CA6805" w:rsidRPr="00FC3131" w:rsidRDefault="00CA6805" w:rsidP="00CA68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3131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FC3131">
        <w:rPr>
          <w:rFonts w:ascii="Times New Roman" w:hAnsi="Times New Roman"/>
          <w:color w:val="000000"/>
          <w:sz w:val="24"/>
          <w:szCs w:val="24"/>
        </w:rPr>
        <w:t>-технические (пред</w:t>
      </w:r>
      <w:r>
        <w:rPr>
          <w:rFonts w:ascii="Times New Roman" w:hAnsi="Times New Roman"/>
          <w:color w:val="000000"/>
          <w:sz w:val="24"/>
          <w:szCs w:val="24"/>
        </w:rPr>
        <w:t>приятие общественного питания).</w:t>
      </w:r>
    </w:p>
    <w:p w:rsidR="002C3C58" w:rsidRPr="00CA6805" w:rsidRDefault="002C3C58" w:rsidP="00CA6805"/>
    <w:sectPr w:rsidR="002C3C58" w:rsidRPr="00CA680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115DC8"/>
    <w:rsid w:val="001427D9"/>
    <w:rsid w:val="00246B7A"/>
    <w:rsid w:val="0026422B"/>
    <w:rsid w:val="002936A2"/>
    <w:rsid w:val="002C3C58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A6805"/>
    <w:rsid w:val="00DC05B2"/>
    <w:rsid w:val="00DD15F6"/>
    <w:rsid w:val="00F1085C"/>
    <w:rsid w:val="00F14F7B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E64B-1046-46C9-9977-17B3217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semiHidden/>
    <w:unhideWhenUsed/>
    <w:rsid w:val="0029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Company>ORGMA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5</cp:revision>
  <dcterms:created xsi:type="dcterms:W3CDTF">2018-03-14T04:23:00Z</dcterms:created>
  <dcterms:modified xsi:type="dcterms:W3CDTF">2021-04-13T09:02:00Z</dcterms:modified>
</cp:coreProperties>
</file>