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9F" w:rsidRPr="003E299F" w:rsidRDefault="003E299F" w:rsidP="003E299F">
      <w:pPr>
        <w:jc w:val="center"/>
        <w:rPr>
          <w:rFonts w:eastAsia="Calibri" w:cs="Times New Roman"/>
          <w:b/>
          <w:color w:val="000000"/>
          <w:kern w:val="16"/>
          <w:sz w:val="28"/>
          <w:szCs w:val="28"/>
          <w:u w:val="single"/>
        </w:rPr>
      </w:pPr>
      <w:r w:rsidRPr="003E299F">
        <w:rPr>
          <w:rFonts w:eastAsia="Calibri" w:cs="Times New Roman"/>
          <w:b/>
          <w:color w:val="000000"/>
          <w:kern w:val="16"/>
          <w:sz w:val="28"/>
          <w:szCs w:val="28"/>
          <w:u w:val="single"/>
        </w:rPr>
        <w:t>Семинар №7</w:t>
      </w:r>
    </w:p>
    <w:p w:rsidR="003E299F" w:rsidRPr="003E299F" w:rsidRDefault="003E299F" w:rsidP="003E299F">
      <w:pPr>
        <w:jc w:val="center"/>
        <w:rPr>
          <w:rFonts w:eastAsia="Calibri" w:cs="Times New Roman"/>
          <w:b/>
          <w:color w:val="000000"/>
          <w:kern w:val="16"/>
          <w:sz w:val="28"/>
          <w:szCs w:val="28"/>
          <w:u w:val="single"/>
        </w:rPr>
      </w:pPr>
    </w:p>
    <w:p w:rsidR="003E299F" w:rsidRPr="003E299F" w:rsidRDefault="003E299F" w:rsidP="003E299F">
      <w:pPr>
        <w:ind w:left="709"/>
        <w:jc w:val="center"/>
        <w:rPr>
          <w:rFonts w:eastAsia="Calibri" w:cs="Times New Roman"/>
          <w:b/>
          <w:sz w:val="28"/>
          <w:szCs w:val="28"/>
        </w:rPr>
      </w:pPr>
      <w:r w:rsidRPr="003E299F">
        <w:rPr>
          <w:rFonts w:eastAsia="Calibri" w:cs="Times New Roman"/>
          <w:b/>
          <w:sz w:val="28"/>
          <w:szCs w:val="28"/>
        </w:rPr>
        <w:t>Тема: Политические и социально-экономическое развитие государств Европы и Азии в период позднего Средневековья и Возрождения. Русское государство в XVI в.</w:t>
      </w:r>
    </w:p>
    <w:p w:rsidR="003E299F" w:rsidRPr="003E299F" w:rsidRDefault="003E299F" w:rsidP="003E299F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3E299F" w:rsidRPr="003E299F" w:rsidRDefault="003E299F" w:rsidP="003E299F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  <w:r w:rsidRPr="003E299F">
        <w:rPr>
          <w:rFonts w:eastAsia="Calibri" w:cs="Times New Roman"/>
          <w:b/>
          <w:color w:val="000000"/>
          <w:kern w:val="16"/>
          <w:sz w:val="28"/>
          <w:szCs w:val="28"/>
        </w:rPr>
        <w:t>Основные вопросы:</w:t>
      </w:r>
    </w:p>
    <w:p w:rsidR="003E299F" w:rsidRPr="003E299F" w:rsidRDefault="003E299F" w:rsidP="003E299F">
      <w:pPr>
        <w:widowControl w:val="0"/>
        <w:numPr>
          <w:ilvl w:val="0"/>
          <w:numId w:val="2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sz w:val="28"/>
          <w:szCs w:val="28"/>
        </w:rPr>
      </w:pPr>
      <w:r w:rsidRPr="003E299F">
        <w:rPr>
          <w:rFonts w:eastAsia="Calibri" w:cs="Times New Roman"/>
          <w:sz w:val="28"/>
          <w:szCs w:val="28"/>
        </w:rPr>
        <w:t>Политические и социально-экономическое развитие государств Европы в период позднего Средневековья и Возрождения.</w:t>
      </w:r>
    </w:p>
    <w:p w:rsidR="003E299F" w:rsidRPr="003E299F" w:rsidRDefault="003E299F" w:rsidP="003E299F">
      <w:pPr>
        <w:widowControl w:val="0"/>
        <w:numPr>
          <w:ilvl w:val="0"/>
          <w:numId w:val="2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sz w:val="28"/>
          <w:szCs w:val="28"/>
        </w:rPr>
      </w:pPr>
      <w:r w:rsidRPr="003E299F">
        <w:rPr>
          <w:rFonts w:eastAsia="Calibri" w:cs="Times New Roman"/>
          <w:sz w:val="28"/>
          <w:szCs w:val="28"/>
        </w:rPr>
        <w:t>Политические и социально-экономическое развитие государств Азии в XIII – XVI вв.</w:t>
      </w:r>
    </w:p>
    <w:p w:rsidR="003E299F" w:rsidRPr="003E299F" w:rsidRDefault="003E299F" w:rsidP="003E299F">
      <w:pPr>
        <w:widowControl w:val="0"/>
        <w:numPr>
          <w:ilvl w:val="0"/>
          <w:numId w:val="2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3E299F">
        <w:rPr>
          <w:rFonts w:eastAsia="Calibri" w:cs="Times New Roman"/>
          <w:sz w:val="28"/>
          <w:szCs w:val="28"/>
        </w:rPr>
        <w:t xml:space="preserve">Внутренняя политика Ивана </w:t>
      </w:r>
      <w:r w:rsidRPr="003E299F">
        <w:rPr>
          <w:rFonts w:eastAsia="Calibri" w:cs="Times New Roman"/>
          <w:sz w:val="28"/>
          <w:szCs w:val="28"/>
          <w:lang w:val="en-US"/>
        </w:rPr>
        <w:t>IV</w:t>
      </w:r>
      <w:r w:rsidRPr="003E299F">
        <w:rPr>
          <w:rFonts w:eastAsia="Calibri" w:cs="Times New Roman"/>
          <w:sz w:val="28"/>
          <w:szCs w:val="28"/>
        </w:rPr>
        <w:t>. Достижения и ошибки.</w:t>
      </w:r>
    </w:p>
    <w:p w:rsidR="003E299F" w:rsidRPr="003E299F" w:rsidRDefault="003E299F" w:rsidP="003E299F">
      <w:pPr>
        <w:widowControl w:val="0"/>
        <w:numPr>
          <w:ilvl w:val="0"/>
          <w:numId w:val="2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3E299F">
        <w:rPr>
          <w:rFonts w:eastAsia="Calibri" w:cs="Times New Roman"/>
          <w:color w:val="000000"/>
          <w:kern w:val="16"/>
          <w:sz w:val="28"/>
          <w:szCs w:val="28"/>
        </w:rPr>
        <w:t xml:space="preserve">Внешняя </w:t>
      </w:r>
      <w:r w:rsidRPr="003E299F">
        <w:rPr>
          <w:rFonts w:eastAsia="Calibri" w:cs="Times New Roman"/>
          <w:sz w:val="28"/>
          <w:szCs w:val="28"/>
        </w:rPr>
        <w:t>политика И</w:t>
      </w:r>
      <w:bookmarkStart w:id="0" w:name="_GoBack"/>
      <w:bookmarkEnd w:id="0"/>
      <w:r w:rsidRPr="003E299F">
        <w:rPr>
          <w:rFonts w:eastAsia="Calibri" w:cs="Times New Roman"/>
          <w:sz w:val="28"/>
          <w:szCs w:val="28"/>
        </w:rPr>
        <w:t xml:space="preserve">вана </w:t>
      </w:r>
      <w:r w:rsidRPr="003E299F">
        <w:rPr>
          <w:rFonts w:eastAsia="Calibri" w:cs="Times New Roman"/>
          <w:sz w:val="28"/>
          <w:szCs w:val="28"/>
          <w:lang w:val="en-US"/>
        </w:rPr>
        <w:t>IV</w:t>
      </w:r>
      <w:r w:rsidRPr="003E299F">
        <w:rPr>
          <w:rFonts w:eastAsia="Calibri" w:cs="Times New Roman"/>
          <w:sz w:val="28"/>
          <w:szCs w:val="28"/>
        </w:rPr>
        <w:t>. Успехи и неудачи.</w:t>
      </w:r>
    </w:p>
    <w:p w:rsidR="003E299F" w:rsidRPr="003E299F" w:rsidRDefault="003E299F" w:rsidP="003E299F">
      <w:pPr>
        <w:widowControl w:val="0"/>
        <w:numPr>
          <w:ilvl w:val="0"/>
          <w:numId w:val="2"/>
        </w:numPr>
        <w:tabs>
          <w:tab w:val="clear" w:pos="930"/>
          <w:tab w:val="num" w:pos="709"/>
        </w:tabs>
        <w:autoSpaceDE w:val="0"/>
        <w:autoSpaceDN w:val="0"/>
        <w:adjustRightInd w:val="0"/>
        <w:ind w:left="709" w:hanging="349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3E299F">
        <w:rPr>
          <w:rFonts w:eastAsia="Calibri" w:cs="Times New Roman"/>
          <w:sz w:val="28"/>
          <w:szCs w:val="28"/>
        </w:rPr>
        <w:t xml:space="preserve">Россия в конце </w:t>
      </w:r>
      <w:r w:rsidRPr="003E299F">
        <w:rPr>
          <w:rFonts w:eastAsia="Calibri" w:cs="Times New Roman"/>
          <w:sz w:val="28"/>
          <w:szCs w:val="28"/>
          <w:lang w:val="en-US"/>
        </w:rPr>
        <w:t>XVI</w:t>
      </w:r>
      <w:r w:rsidRPr="003E299F">
        <w:rPr>
          <w:rFonts w:eastAsia="Calibri" w:cs="Times New Roman"/>
          <w:sz w:val="28"/>
          <w:szCs w:val="28"/>
        </w:rPr>
        <w:t xml:space="preserve"> в. Предпосылки Смутного времени.</w:t>
      </w:r>
    </w:p>
    <w:p w:rsidR="003E299F" w:rsidRPr="003E299F" w:rsidRDefault="003E299F" w:rsidP="003E299F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3E299F" w:rsidRPr="003E299F" w:rsidRDefault="003E299F" w:rsidP="003E299F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/>
          <w:kern w:val="16"/>
          <w:sz w:val="28"/>
          <w:szCs w:val="28"/>
        </w:rPr>
      </w:pPr>
      <w:r w:rsidRPr="003E299F">
        <w:rPr>
          <w:rFonts w:eastAsia="Calibri" w:cs="Times New Roman"/>
          <w:b/>
          <w:color w:val="000000"/>
          <w:kern w:val="16"/>
          <w:sz w:val="28"/>
          <w:szCs w:val="28"/>
        </w:rPr>
        <w:t xml:space="preserve">Основные понятия: </w:t>
      </w:r>
      <w:proofErr w:type="gramStart"/>
      <w:r w:rsidRPr="003E299F">
        <w:rPr>
          <w:rFonts w:eastAsia="Calibri" w:cs="Times New Roman"/>
          <w:color w:val="000000"/>
          <w:kern w:val="16"/>
          <w:sz w:val="28"/>
          <w:szCs w:val="28"/>
        </w:rPr>
        <w:t>Реформация, протестантизм, Инквизиция, гражданская война, Ренессанс, буржуазия, колонии, государственные реформы, царь, Избранная Рада, думные чины, приказ, гу</w:t>
      </w:r>
      <w:r w:rsidRPr="003E299F">
        <w:rPr>
          <w:rFonts w:eastAsia="Calibri" w:cs="Times New Roman"/>
          <w:color w:val="000000"/>
          <w:kern w:val="16"/>
          <w:sz w:val="28"/>
          <w:szCs w:val="28"/>
        </w:rPr>
        <w:t>б</w:t>
      </w:r>
      <w:r w:rsidRPr="003E299F">
        <w:rPr>
          <w:rFonts w:eastAsia="Calibri" w:cs="Times New Roman"/>
          <w:color w:val="000000"/>
          <w:kern w:val="16"/>
          <w:sz w:val="28"/>
          <w:szCs w:val="28"/>
        </w:rPr>
        <w:t>ной староста, земской староста, стрелецкое войско, опричнина, тирания, колонизация, земский с</w:t>
      </w:r>
      <w:r w:rsidRPr="003E299F">
        <w:rPr>
          <w:rFonts w:eastAsia="Calibri" w:cs="Times New Roman"/>
          <w:color w:val="000000"/>
          <w:kern w:val="16"/>
          <w:sz w:val="28"/>
          <w:szCs w:val="28"/>
        </w:rPr>
        <w:t>о</w:t>
      </w:r>
      <w:r w:rsidRPr="003E299F">
        <w:rPr>
          <w:rFonts w:eastAsia="Calibri" w:cs="Times New Roman"/>
          <w:color w:val="000000"/>
          <w:kern w:val="16"/>
          <w:sz w:val="28"/>
          <w:szCs w:val="28"/>
        </w:rPr>
        <w:t>бор, казачество, волость, черносошные крестьяне, заповедные лета, патриаршество, урочные лета, земщина.</w:t>
      </w:r>
      <w:proofErr w:type="gramEnd"/>
    </w:p>
    <w:p w:rsidR="003E299F" w:rsidRPr="003E299F" w:rsidRDefault="003E299F" w:rsidP="003E299F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3E299F" w:rsidRPr="003E299F" w:rsidRDefault="003E299F" w:rsidP="003E299F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  <w:r w:rsidRPr="003E299F">
        <w:rPr>
          <w:rFonts w:eastAsia="Calibri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3E299F" w:rsidRPr="003E299F" w:rsidRDefault="003E299F" w:rsidP="003E29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3E299F">
        <w:rPr>
          <w:color w:val="000000"/>
          <w:kern w:val="16"/>
          <w:sz w:val="28"/>
          <w:szCs w:val="28"/>
        </w:rPr>
        <w:t>Великие географические открытия.</w:t>
      </w:r>
    </w:p>
    <w:p w:rsidR="003E299F" w:rsidRPr="003E299F" w:rsidRDefault="003E299F" w:rsidP="003E29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3E299F">
        <w:rPr>
          <w:color w:val="000000"/>
          <w:kern w:val="16"/>
          <w:sz w:val="28"/>
          <w:szCs w:val="28"/>
        </w:rPr>
        <w:t>Появление Протестантизма и распространение его в Европе.</w:t>
      </w:r>
    </w:p>
    <w:p w:rsidR="003E299F" w:rsidRPr="003E299F" w:rsidRDefault="003E299F" w:rsidP="003E29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3E299F">
        <w:rPr>
          <w:color w:val="000000"/>
          <w:kern w:val="16"/>
          <w:sz w:val="28"/>
          <w:szCs w:val="28"/>
        </w:rPr>
        <w:t>Первые колонии европейских государств.</w:t>
      </w:r>
    </w:p>
    <w:p w:rsidR="003E299F" w:rsidRPr="003E299F" w:rsidRDefault="003E299F" w:rsidP="003E29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3E299F">
        <w:rPr>
          <w:color w:val="000000"/>
          <w:kern w:val="16"/>
          <w:sz w:val="28"/>
          <w:szCs w:val="28"/>
        </w:rPr>
        <w:t xml:space="preserve">Инквизиция и борьба Католической церкви за господство в духовной жизни Европы. </w:t>
      </w:r>
    </w:p>
    <w:p w:rsidR="003E299F" w:rsidRPr="003E299F" w:rsidRDefault="003E299F" w:rsidP="003E29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3E299F">
        <w:rPr>
          <w:color w:val="000000"/>
          <w:kern w:val="16"/>
          <w:sz w:val="28"/>
          <w:szCs w:val="28"/>
        </w:rPr>
        <w:t>Культурные достижения эпохи Возрождения.</w:t>
      </w:r>
    </w:p>
    <w:p w:rsidR="003E299F" w:rsidRPr="003E299F" w:rsidRDefault="003E299F" w:rsidP="003E29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3E299F">
        <w:rPr>
          <w:color w:val="000000"/>
          <w:kern w:val="16"/>
          <w:sz w:val="28"/>
          <w:szCs w:val="28"/>
        </w:rPr>
        <w:t>Развитие знания о мире и научной мысли в эпоху Возрождения.</w:t>
      </w:r>
    </w:p>
    <w:p w:rsidR="003E299F" w:rsidRPr="003E299F" w:rsidRDefault="003E299F" w:rsidP="003E29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3E299F">
        <w:rPr>
          <w:color w:val="000000"/>
          <w:kern w:val="16"/>
          <w:sz w:val="28"/>
          <w:szCs w:val="28"/>
        </w:rPr>
        <w:t xml:space="preserve">Леонардо да Винчи – величайший представитель эпохи Возрождения.  </w:t>
      </w:r>
    </w:p>
    <w:p w:rsidR="003E299F" w:rsidRPr="003E299F" w:rsidRDefault="003E299F" w:rsidP="003E29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3E299F">
        <w:rPr>
          <w:color w:val="000000"/>
          <w:kern w:val="16"/>
          <w:sz w:val="28"/>
          <w:szCs w:val="28"/>
        </w:rPr>
        <w:t>Иван Грозный в оценке его политических и нравственных качеств.</w:t>
      </w:r>
    </w:p>
    <w:p w:rsidR="003E299F" w:rsidRPr="003E299F" w:rsidRDefault="003E299F" w:rsidP="003E29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3E299F">
        <w:rPr>
          <w:color w:val="000000"/>
          <w:kern w:val="16"/>
          <w:sz w:val="28"/>
          <w:szCs w:val="28"/>
        </w:rPr>
        <w:t xml:space="preserve">Публицистические произведения и идеологические учения России </w:t>
      </w:r>
      <w:proofErr w:type="gramStart"/>
      <w:r w:rsidRPr="003E299F">
        <w:rPr>
          <w:color w:val="000000"/>
          <w:kern w:val="16"/>
          <w:sz w:val="28"/>
          <w:szCs w:val="28"/>
        </w:rPr>
        <w:t>Х</w:t>
      </w:r>
      <w:proofErr w:type="gramEnd"/>
      <w:r w:rsidRPr="003E299F">
        <w:rPr>
          <w:sz w:val="28"/>
          <w:szCs w:val="28"/>
          <w:lang w:val="en-US"/>
        </w:rPr>
        <w:t>V</w:t>
      </w:r>
      <w:r w:rsidRPr="003E299F">
        <w:rPr>
          <w:sz w:val="28"/>
          <w:szCs w:val="28"/>
        </w:rPr>
        <w:t>-Х</w:t>
      </w:r>
      <w:r w:rsidRPr="003E299F">
        <w:rPr>
          <w:sz w:val="28"/>
          <w:szCs w:val="28"/>
          <w:lang w:val="en-US"/>
        </w:rPr>
        <w:t>VI</w:t>
      </w:r>
      <w:r w:rsidRPr="003E299F">
        <w:rPr>
          <w:sz w:val="28"/>
          <w:szCs w:val="28"/>
        </w:rPr>
        <w:t xml:space="preserve"> вв.</w:t>
      </w:r>
    </w:p>
    <w:p w:rsidR="003E299F" w:rsidRPr="003E299F" w:rsidRDefault="003E299F" w:rsidP="003E29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3E299F">
        <w:rPr>
          <w:color w:val="000000"/>
          <w:kern w:val="16"/>
          <w:sz w:val="28"/>
          <w:szCs w:val="28"/>
        </w:rPr>
        <w:t xml:space="preserve">Развитие русской православной церкви в </w:t>
      </w:r>
      <w:proofErr w:type="gramStart"/>
      <w:r w:rsidRPr="003E299F">
        <w:rPr>
          <w:color w:val="000000"/>
          <w:kern w:val="16"/>
          <w:sz w:val="28"/>
          <w:szCs w:val="28"/>
        </w:rPr>
        <w:t>Х</w:t>
      </w:r>
      <w:proofErr w:type="gramEnd"/>
      <w:r w:rsidRPr="003E299F">
        <w:rPr>
          <w:sz w:val="28"/>
          <w:szCs w:val="28"/>
          <w:lang w:val="en-US"/>
        </w:rPr>
        <w:t>V</w:t>
      </w:r>
      <w:r w:rsidRPr="003E299F">
        <w:rPr>
          <w:sz w:val="28"/>
          <w:szCs w:val="28"/>
        </w:rPr>
        <w:t>-Х</w:t>
      </w:r>
      <w:r w:rsidRPr="003E299F">
        <w:rPr>
          <w:sz w:val="28"/>
          <w:szCs w:val="28"/>
          <w:lang w:val="en-US"/>
        </w:rPr>
        <w:t>VI</w:t>
      </w:r>
      <w:r w:rsidRPr="003E299F">
        <w:rPr>
          <w:sz w:val="28"/>
          <w:szCs w:val="28"/>
        </w:rPr>
        <w:t xml:space="preserve"> вв. Внутренние разногласия духовенства: причины и следствия. </w:t>
      </w:r>
    </w:p>
    <w:p w:rsidR="003E299F" w:rsidRPr="003E299F" w:rsidRDefault="003E299F" w:rsidP="003E29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  <w:color w:val="000000"/>
          <w:kern w:val="16"/>
          <w:sz w:val="28"/>
          <w:szCs w:val="28"/>
        </w:rPr>
      </w:pPr>
      <w:r w:rsidRPr="003E299F">
        <w:rPr>
          <w:color w:val="000000"/>
          <w:kern w:val="16"/>
          <w:sz w:val="28"/>
          <w:szCs w:val="28"/>
        </w:rPr>
        <w:t xml:space="preserve">Развитие культуры в России </w:t>
      </w:r>
      <w:proofErr w:type="gramStart"/>
      <w:r w:rsidRPr="003E299F">
        <w:rPr>
          <w:color w:val="000000"/>
          <w:kern w:val="16"/>
          <w:sz w:val="28"/>
          <w:szCs w:val="28"/>
        </w:rPr>
        <w:t>Х</w:t>
      </w:r>
      <w:proofErr w:type="gramEnd"/>
      <w:r w:rsidRPr="003E299F">
        <w:rPr>
          <w:sz w:val="28"/>
          <w:szCs w:val="28"/>
          <w:lang w:val="en-US"/>
        </w:rPr>
        <w:t>V</w:t>
      </w:r>
      <w:r w:rsidRPr="003E299F">
        <w:rPr>
          <w:sz w:val="28"/>
          <w:szCs w:val="28"/>
        </w:rPr>
        <w:t>-Х</w:t>
      </w:r>
      <w:r w:rsidRPr="003E299F">
        <w:rPr>
          <w:sz w:val="28"/>
          <w:szCs w:val="28"/>
          <w:lang w:val="en-US"/>
        </w:rPr>
        <w:t>VI</w:t>
      </w:r>
      <w:r w:rsidRPr="003E299F">
        <w:rPr>
          <w:sz w:val="28"/>
          <w:szCs w:val="28"/>
        </w:rPr>
        <w:t xml:space="preserve"> вв.</w:t>
      </w:r>
    </w:p>
    <w:p w:rsidR="003E299F" w:rsidRPr="003E299F" w:rsidRDefault="003E299F" w:rsidP="003E29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  <w:color w:val="000000"/>
          <w:kern w:val="16"/>
          <w:sz w:val="28"/>
          <w:szCs w:val="28"/>
        </w:rPr>
      </w:pPr>
      <w:r w:rsidRPr="003E299F">
        <w:rPr>
          <w:rFonts w:eastAsia="Calibri"/>
          <w:color w:val="000000"/>
          <w:kern w:val="16"/>
          <w:sz w:val="28"/>
          <w:szCs w:val="28"/>
        </w:rPr>
        <w:t>Казачество в XVI в.</w:t>
      </w:r>
    </w:p>
    <w:p w:rsidR="003E299F" w:rsidRPr="003E299F" w:rsidRDefault="003E299F" w:rsidP="003E29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  <w:color w:val="000000"/>
          <w:kern w:val="16"/>
          <w:sz w:val="28"/>
          <w:szCs w:val="28"/>
        </w:rPr>
      </w:pPr>
      <w:r w:rsidRPr="003E299F">
        <w:rPr>
          <w:rFonts w:eastAsia="Calibri"/>
          <w:color w:val="000000"/>
          <w:kern w:val="16"/>
          <w:sz w:val="28"/>
          <w:szCs w:val="28"/>
        </w:rPr>
        <w:t xml:space="preserve">Военная реформа Ивана Грозного и развитие военного дела в России в XVI в. </w:t>
      </w:r>
    </w:p>
    <w:p w:rsidR="003E299F" w:rsidRPr="003E299F" w:rsidRDefault="003E299F" w:rsidP="003E299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eastAsia="Calibri"/>
          <w:color w:val="000000"/>
          <w:kern w:val="16"/>
          <w:sz w:val="28"/>
          <w:szCs w:val="28"/>
        </w:rPr>
      </w:pPr>
      <w:r w:rsidRPr="003E299F">
        <w:rPr>
          <w:rFonts w:eastAsia="Calibri"/>
          <w:color w:val="000000"/>
          <w:kern w:val="16"/>
          <w:sz w:val="28"/>
          <w:szCs w:val="28"/>
        </w:rPr>
        <w:t>Ермак – покоритель Сибири.</w:t>
      </w:r>
    </w:p>
    <w:p w:rsidR="003E299F" w:rsidRPr="003E299F" w:rsidRDefault="003E299F" w:rsidP="003E299F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3E299F" w:rsidRPr="003E299F" w:rsidRDefault="003E299F" w:rsidP="003E299F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  <w:r w:rsidRPr="003E299F">
        <w:rPr>
          <w:rFonts w:eastAsia="Calibri" w:cs="Times New Roman"/>
          <w:b/>
          <w:color w:val="000000"/>
          <w:kern w:val="16"/>
          <w:sz w:val="28"/>
          <w:szCs w:val="28"/>
        </w:rPr>
        <w:t>Вопросы для самоконтроля</w:t>
      </w:r>
    </w:p>
    <w:p w:rsidR="003E299F" w:rsidRPr="003E299F" w:rsidRDefault="003E299F" w:rsidP="003E299F">
      <w:pPr>
        <w:pStyle w:val="a3"/>
        <w:widowControl w:val="0"/>
        <w:numPr>
          <w:ilvl w:val="6"/>
          <w:numId w:val="1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  <w:sz w:val="28"/>
          <w:szCs w:val="28"/>
        </w:rPr>
      </w:pPr>
      <w:r w:rsidRPr="003E299F">
        <w:rPr>
          <w:rFonts w:eastAsia="Calibri"/>
          <w:color w:val="000000"/>
          <w:kern w:val="16"/>
          <w:sz w:val="28"/>
          <w:szCs w:val="28"/>
        </w:rPr>
        <w:t>К каким политическим последствиям привели Великие географические открытия?</w:t>
      </w:r>
    </w:p>
    <w:p w:rsidR="003E299F" w:rsidRPr="003E299F" w:rsidRDefault="003E299F" w:rsidP="003E299F">
      <w:pPr>
        <w:pStyle w:val="a3"/>
        <w:widowControl w:val="0"/>
        <w:numPr>
          <w:ilvl w:val="6"/>
          <w:numId w:val="1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  <w:sz w:val="28"/>
          <w:szCs w:val="28"/>
        </w:rPr>
      </w:pPr>
      <w:r w:rsidRPr="003E299F">
        <w:rPr>
          <w:rFonts w:eastAsia="Calibri"/>
          <w:color w:val="000000"/>
          <w:kern w:val="16"/>
          <w:sz w:val="28"/>
          <w:szCs w:val="28"/>
        </w:rPr>
        <w:lastRenderedPageBreak/>
        <w:t>Какие социально-экономические последствия имели Великие географические открытия?</w:t>
      </w:r>
    </w:p>
    <w:p w:rsidR="003E299F" w:rsidRPr="003E299F" w:rsidRDefault="003E299F" w:rsidP="003E299F">
      <w:pPr>
        <w:pStyle w:val="a3"/>
        <w:widowControl w:val="0"/>
        <w:numPr>
          <w:ilvl w:val="6"/>
          <w:numId w:val="1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  <w:sz w:val="28"/>
          <w:szCs w:val="28"/>
        </w:rPr>
      </w:pPr>
      <w:r w:rsidRPr="003E299F">
        <w:rPr>
          <w:rFonts w:eastAsia="Calibri"/>
          <w:color w:val="000000"/>
          <w:kern w:val="16"/>
          <w:sz w:val="28"/>
          <w:szCs w:val="28"/>
        </w:rPr>
        <w:t xml:space="preserve">С какими </w:t>
      </w:r>
      <w:proofErr w:type="gramStart"/>
      <w:r w:rsidRPr="003E299F">
        <w:rPr>
          <w:rFonts w:eastAsia="Calibri"/>
          <w:color w:val="000000"/>
          <w:kern w:val="16"/>
          <w:sz w:val="28"/>
          <w:szCs w:val="28"/>
        </w:rPr>
        <w:t>целями</w:t>
      </w:r>
      <w:proofErr w:type="gramEnd"/>
      <w:r w:rsidRPr="003E299F">
        <w:rPr>
          <w:rFonts w:eastAsia="Calibri"/>
          <w:color w:val="000000"/>
          <w:kern w:val="16"/>
          <w:sz w:val="28"/>
          <w:szCs w:val="28"/>
        </w:rPr>
        <w:t xml:space="preserve"> и </w:t>
      </w:r>
      <w:proofErr w:type="gramStart"/>
      <w:r w:rsidRPr="003E299F">
        <w:rPr>
          <w:rFonts w:eastAsia="Calibri"/>
          <w:color w:val="000000"/>
          <w:kern w:val="16"/>
          <w:sz w:val="28"/>
          <w:szCs w:val="28"/>
        </w:rPr>
        <w:t>какими</w:t>
      </w:r>
      <w:proofErr w:type="gramEnd"/>
      <w:r w:rsidRPr="003E299F">
        <w:rPr>
          <w:rFonts w:eastAsia="Calibri"/>
          <w:color w:val="000000"/>
          <w:kern w:val="16"/>
          <w:sz w:val="28"/>
          <w:szCs w:val="28"/>
        </w:rPr>
        <w:t xml:space="preserve"> методами проводилась Инквизиция?</w:t>
      </w:r>
    </w:p>
    <w:p w:rsidR="003E299F" w:rsidRPr="003E299F" w:rsidRDefault="003E299F" w:rsidP="003E299F">
      <w:pPr>
        <w:pStyle w:val="a3"/>
        <w:widowControl w:val="0"/>
        <w:numPr>
          <w:ilvl w:val="6"/>
          <w:numId w:val="1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  <w:sz w:val="28"/>
          <w:szCs w:val="28"/>
        </w:rPr>
      </w:pPr>
      <w:r w:rsidRPr="003E299F">
        <w:rPr>
          <w:rFonts w:eastAsia="Calibri"/>
          <w:color w:val="000000"/>
          <w:kern w:val="16"/>
          <w:sz w:val="28"/>
          <w:szCs w:val="28"/>
        </w:rPr>
        <w:t>В чём выражалось изменение мировоззрения европейского населения в эпоху Возрожд</w:t>
      </w:r>
      <w:r w:rsidRPr="003E299F">
        <w:rPr>
          <w:rFonts w:eastAsia="Calibri"/>
          <w:color w:val="000000"/>
          <w:kern w:val="16"/>
          <w:sz w:val="28"/>
          <w:szCs w:val="28"/>
        </w:rPr>
        <w:t>е</w:t>
      </w:r>
      <w:r w:rsidRPr="003E299F">
        <w:rPr>
          <w:rFonts w:eastAsia="Calibri"/>
          <w:color w:val="000000"/>
          <w:kern w:val="16"/>
          <w:sz w:val="28"/>
          <w:szCs w:val="28"/>
        </w:rPr>
        <w:t>ния?</w:t>
      </w:r>
    </w:p>
    <w:p w:rsidR="003E299F" w:rsidRPr="003E299F" w:rsidRDefault="003E299F" w:rsidP="003E299F">
      <w:pPr>
        <w:pStyle w:val="a3"/>
        <w:widowControl w:val="0"/>
        <w:numPr>
          <w:ilvl w:val="6"/>
          <w:numId w:val="1"/>
        </w:numPr>
        <w:tabs>
          <w:tab w:val="clear" w:pos="5040"/>
          <w:tab w:val="num" w:pos="709"/>
        </w:tabs>
        <w:autoSpaceDE w:val="0"/>
        <w:autoSpaceDN w:val="0"/>
        <w:adjustRightInd w:val="0"/>
        <w:ind w:left="709"/>
        <w:rPr>
          <w:rFonts w:eastAsia="Calibri"/>
          <w:color w:val="000000"/>
          <w:kern w:val="16"/>
          <w:sz w:val="28"/>
          <w:szCs w:val="28"/>
        </w:rPr>
      </w:pPr>
      <w:r w:rsidRPr="003E299F">
        <w:rPr>
          <w:rFonts w:eastAsia="Calibri"/>
          <w:color w:val="000000"/>
          <w:kern w:val="16"/>
          <w:sz w:val="28"/>
          <w:szCs w:val="28"/>
        </w:rPr>
        <w:t>Каковы особенности политического и социально-экономического развития Московского государства в первой трети XVI в.?</w:t>
      </w:r>
    </w:p>
    <w:p w:rsidR="003E299F" w:rsidRPr="003E299F" w:rsidRDefault="003E299F" w:rsidP="003E299F">
      <w:pPr>
        <w:widowControl w:val="0"/>
        <w:autoSpaceDE w:val="0"/>
        <w:autoSpaceDN w:val="0"/>
        <w:adjustRightInd w:val="0"/>
        <w:ind w:left="709" w:hanging="283"/>
        <w:rPr>
          <w:rFonts w:eastAsia="Calibri" w:cs="Times New Roman"/>
          <w:color w:val="000000"/>
          <w:kern w:val="16"/>
          <w:sz w:val="28"/>
          <w:szCs w:val="28"/>
        </w:rPr>
      </w:pPr>
      <w:r w:rsidRPr="003E299F">
        <w:rPr>
          <w:rFonts w:eastAsia="Calibri" w:cs="Times New Roman"/>
          <w:color w:val="000000"/>
          <w:kern w:val="16"/>
          <w:sz w:val="28"/>
          <w:szCs w:val="28"/>
        </w:rPr>
        <w:t>6.</w:t>
      </w:r>
      <w:r w:rsidRPr="003E299F">
        <w:rPr>
          <w:rFonts w:eastAsia="Calibri" w:cs="Times New Roman"/>
          <w:color w:val="000000"/>
          <w:kern w:val="16"/>
          <w:sz w:val="28"/>
          <w:szCs w:val="28"/>
        </w:rPr>
        <w:tab/>
        <w:t xml:space="preserve">В чём заключаются противоречия внутренней политики Ивана IV?   </w:t>
      </w:r>
    </w:p>
    <w:p w:rsidR="003E299F" w:rsidRPr="003E299F" w:rsidRDefault="003E299F" w:rsidP="003E299F">
      <w:pPr>
        <w:widowControl w:val="0"/>
        <w:autoSpaceDE w:val="0"/>
        <w:autoSpaceDN w:val="0"/>
        <w:adjustRightInd w:val="0"/>
        <w:ind w:left="709" w:hanging="283"/>
        <w:rPr>
          <w:rFonts w:eastAsia="Calibri" w:cs="Times New Roman"/>
          <w:color w:val="000000"/>
          <w:kern w:val="16"/>
          <w:sz w:val="28"/>
          <w:szCs w:val="28"/>
        </w:rPr>
      </w:pPr>
      <w:r w:rsidRPr="003E299F">
        <w:rPr>
          <w:rFonts w:eastAsia="Calibri" w:cs="Times New Roman"/>
          <w:color w:val="000000"/>
          <w:kern w:val="16"/>
          <w:sz w:val="28"/>
          <w:szCs w:val="28"/>
        </w:rPr>
        <w:t>7.</w:t>
      </w:r>
      <w:r w:rsidRPr="003E299F">
        <w:rPr>
          <w:rFonts w:eastAsia="Calibri" w:cs="Times New Roman"/>
          <w:color w:val="000000"/>
          <w:kern w:val="16"/>
          <w:sz w:val="28"/>
          <w:szCs w:val="28"/>
        </w:rPr>
        <w:tab/>
        <w:t>В чём заключаются успехи и неудачи внешней политики Ивана IV?</w:t>
      </w:r>
    </w:p>
    <w:p w:rsidR="009F5C1D" w:rsidRPr="003E299F" w:rsidRDefault="009F5C1D">
      <w:pPr>
        <w:rPr>
          <w:sz w:val="28"/>
          <w:szCs w:val="28"/>
        </w:rPr>
      </w:pPr>
    </w:p>
    <w:sectPr w:rsidR="009F5C1D" w:rsidRPr="003E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21D3"/>
    <w:multiLevelType w:val="hybridMultilevel"/>
    <w:tmpl w:val="824C2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8C6E7E"/>
    <w:multiLevelType w:val="hybridMultilevel"/>
    <w:tmpl w:val="6CA67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D0BBD"/>
    <w:multiLevelType w:val="hybridMultilevel"/>
    <w:tmpl w:val="7820D346"/>
    <w:lvl w:ilvl="0" w:tplc="7C380D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9E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5E9E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299F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9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299F"/>
    <w:pPr>
      <w:ind w:left="72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9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299F"/>
    <w:pPr>
      <w:ind w:left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2019-03-24T16:00:00Z</dcterms:created>
  <dcterms:modified xsi:type="dcterms:W3CDTF">2019-03-24T16:02:00Z</dcterms:modified>
</cp:coreProperties>
</file>