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AF1802" w:rsidP="003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ИС</w:t>
      </w:r>
      <w:r w:rsidR="0089419E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ОРИЯ</w:t>
      </w:r>
      <w:r w:rsidR="009F1CCC">
        <w:rPr>
          <w:b/>
          <w:sz w:val="28"/>
          <w:szCs w:val="28"/>
          <w:u w:val="single"/>
        </w:rPr>
        <w:t xml:space="preserve"> (история России, всеобщая история)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89419E" w:rsidRDefault="0089419E" w:rsidP="0089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1711C9" w:rsidRPr="001711C9" w:rsidRDefault="001711C9" w:rsidP="001711C9">
      <w:pPr>
        <w:jc w:val="center"/>
        <w:rPr>
          <w:b/>
          <w:bCs/>
          <w:sz w:val="28"/>
          <w:szCs w:val="28"/>
          <w:highlight w:val="yellow"/>
        </w:rPr>
      </w:pPr>
      <w:r w:rsidRPr="001711C9">
        <w:rPr>
          <w:b/>
          <w:bCs/>
          <w:sz w:val="28"/>
          <w:szCs w:val="28"/>
        </w:rPr>
        <w:t>3</w:t>
      </w:r>
      <w:r w:rsidR="0001798B">
        <w:rPr>
          <w:b/>
          <w:bCs/>
          <w:sz w:val="28"/>
          <w:szCs w:val="28"/>
        </w:rPr>
        <w:t>3</w:t>
      </w:r>
      <w:r w:rsidRPr="001711C9">
        <w:rPr>
          <w:b/>
          <w:bCs/>
          <w:sz w:val="28"/>
          <w:szCs w:val="28"/>
        </w:rPr>
        <w:t>.05.0</w:t>
      </w:r>
      <w:r w:rsidR="00A84D2D">
        <w:rPr>
          <w:b/>
          <w:bCs/>
          <w:sz w:val="28"/>
          <w:szCs w:val="28"/>
        </w:rPr>
        <w:t>1</w:t>
      </w:r>
      <w:r w:rsidR="009F1CCC">
        <w:rPr>
          <w:b/>
          <w:bCs/>
          <w:sz w:val="28"/>
          <w:szCs w:val="28"/>
        </w:rPr>
        <w:t xml:space="preserve"> </w:t>
      </w:r>
      <w:r w:rsidR="0001798B">
        <w:rPr>
          <w:b/>
          <w:bCs/>
          <w:sz w:val="28"/>
          <w:szCs w:val="28"/>
        </w:rPr>
        <w:t>Фармация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D90F82" w:rsidRDefault="00D90F82" w:rsidP="00D90F8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«</w:t>
      </w:r>
      <w:r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 </w:t>
      </w:r>
      <w:r>
        <w:rPr>
          <w:i/>
          <w:iCs/>
          <w:color w:val="000000"/>
          <w:sz w:val="28"/>
          <w:szCs w:val="28"/>
        </w:rPr>
        <w:t>33.05.01 Фарм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>ция</w:t>
      </w:r>
      <w:r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D90F82" w:rsidRDefault="00D90F82" w:rsidP="00D90F82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hAnsi="Arial" w:cs="Arial"/>
          <w:color w:val="2C2D2E"/>
          <w:sz w:val="28"/>
          <w:szCs w:val="28"/>
        </w:rPr>
      </w:pPr>
      <w:r>
        <w:rPr>
          <w:color w:val="000000"/>
          <w:sz w:val="28"/>
          <w:szCs w:val="28"/>
        </w:rPr>
        <w:t>протокол № 11  от « 22 » июня 2018 года»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01798B" w:rsidRDefault="0001798B" w:rsidP="00320638">
      <w:pPr>
        <w:ind w:firstLine="709"/>
        <w:jc w:val="center"/>
        <w:rPr>
          <w:sz w:val="28"/>
          <w:szCs w:val="28"/>
        </w:rPr>
      </w:pPr>
    </w:p>
    <w:p w:rsidR="0001798B" w:rsidRDefault="0001798B" w:rsidP="00320638">
      <w:pPr>
        <w:ind w:firstLine="709"/>
        <w:jc w:val="center"/>
        <w:rPr>
          <w:sz w:val="28"/>
          <w:szCs w:val="28"/>
        </w:rPr>
      </w:pPr>
    </w:p>
    <w:p w:rsidR="0001798B" w:rsidRDefault="0001798B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7F7468">
        <w:rPr>
          <w:sz w:val="28"/>
        </w:rPr>
        <w:t>амостоятельная работа 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660B04">
        <w:rPr>
          <w:sz w:val="28"/>
        </w:rPr>
        <w:t>профессиональных</w:t>
      </w:r>
      <w:r w:rsidRPr="009511F7">
        <w:rPr>
          <w:sz w:val="28"/>
        </w:rPr>
        <w:t>и</w:t>
      </w:r>
      <w:proofErr w:type="spell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BE0D9B">
        <w:rPr>
          <w:sz w:val="28"/>
        </w:rPr>
        <w:t>зации обучения (лекция, семинар</w:t>
      </w:r>
      <w:r w:rsidRPr="009511F7">
        <w:rPr>
          <w:sz w:val="28"/>
        </w:rPr>
        <w:t xml:space="preserve">). </w:t>
      </w:r>
    </w:p>
    <w:p w:rsidR="00660B04" w:rsidRDefault="00196ACF" w:rsidP="001E0176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: </w:t>
      </w:r>
    </w:p>
    <w:p w:rsidR="003A169D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3A169D">
        <w:rPr>
          <w:i/>
          <w:sz w:val="28"/>
        </w:rPr>
        <w:t xml:space="preserve">углубить </w:t>
      </w:r>
      <w:proofErr w:type="spellStart"/>
      <w:r w:rsidRPr="003A169D">
        <w:rPr>
          <w:i/>
          <w:sz w:val="28"/>
        </w:rPr>
        <w:t>и</w:t>
      </w:r>
      <w:r w:rsidR="008731DA" w:rsidRPr="003A169D">
        <w:rPr>
          <w:i/>
          <w:sz w:val="28"/>
        </w:rPr>
        <w:t>систематизировать</w:t>
      </w:r>
      <w:proofErr w:type="spellEnd"/>
      <w:r w:rsidR="008731DA" w:rsidRPr="003A169D">
        <w:rPr>
          <w:i/>
          <w:sz w:val="28"/>
        </w:rPr>
        <w:t xml:space="preserve"> </w:t>
      </w:r>
      <w:proofErr w:type="spellStart"/>
      <w:r w:rsidR="00196ACF" w:rsidRPr="003A169D">
        <w:rPr>
          <w:i/>
          <w:sz w:val="28"/>
        </w:rPr>
        <w:t>знания</w:t>
      </w:r>
      <w:r w:rsidR="008731DA" w:rsidRPr="003A169D">
        <w:rPr>
          <w:sz w:val="28"/>
        </w:rPr>
        <w:t>о</w:t>
      </w:r>
      <w:proofErr w:type="spellEnd"/>
      <w:r w:rsidR="008731DA" w:rsidRPr="003A169D">
        <w:rPr>
          <w:sz w:val="28"/>
        </w:rPr>
        <w:t xml:space="preserve"> </w:t>
      </w:r>
      <w:r w:rsidR="003A169D" w:rsidRPr="003A169D">
        <w:rPr>
          <w:sz w:val="28"/>
          <w:szCs w:val="28"/>
        </w:rPr>
        <w:t>месте российской цивилизации во всемирно</w:t>
      </w:r>
      <w:r w:rsidR="003A169D">
        <w:rPr>
          <w:sz w:val="28"/>
          <w:szCs w:val="28"/>
        </w:rPr>
        <w:t>-</w:t>
      </w:r>
      <w:r w:rsidR="003A169D" w:rsidRPr="003A169D">
        <w:rPr>
          <w:sz w:val="28"/>
          <w:szCs w:val="28"/>
        </w:rPr>
        <w:t xml:space="preserve"> историческом</w:t>
      </w:r>
      <w:r w:rsidR="003A169D">
        <w:rPr>
          <w:sz w:val="28"/>
          <w:szCs w:val="28"/>
        </w:rPr>
        <w:t xml:space="preserve"> процессе,</w:t>
      </w:r>
      <w:r w:rsidR="003A169D" w:rsidRPr="003A169D">
        <w:rPr>
          <w:sz w:val="28"/>
          <w:szCs w:val="28"/>
        </w:rPr>
        <w:t xml:space="preserve"> на пр</w:t>
      </w:r>
      <w:r w:rsidR="008851FA">
        <w:rPr>
          <w:sz w:val="28"/>
          <w:szCs w:val="28"/>
        </w:rPr>
        <w:t>имерах из различных эпох проследить органическую</w:t>
      </w:r>
      <w:r w:rsidR="003A169D" w:rsidRPr="003A169D">
        <w:rPr>
          <w:sz w:val="28"/>
          <w:szCs w:val="28"/>
        </w:rPr>
        <w:t xml:space="preserve"> взаимосвязь российской и мировой истории. </w:t>
      </w:r>
    </w:p>
    <w:p w:rsidR="00660B04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3A169D">
        <w:rPr>
          <w:i/>
          <w:sz w:val="28"/>
        </w:rPr>
        <w:t xml:space="preserve">овладеть </w:t>
      </w:r>
      <w:proofErr w:type="spellStart"/>
      <w:r w:rsidRPr="003A169D">
        <w:rPr>
          <w:i/>
          <w:sz w:val="28"/>
        </w:rPr>
        <w:t>умениями</w:t>
      </w:r>
      <w:r w:rsidRPr="003A169D">
        <w:rPr>
          <w:sz w:val="28"/>
        </w:rPr>
        <w:t>анализа</w:t>
      </w:r>
      <w:proofErr w:type="spellEnd"/>
      <w:r w:rsidRPr="003A169D">
        <w:rPr>
          <w:sz w:val="28"/>
        </w:rPr>
        <w:t>, синтеза и обобщения разнообразных теор</w:t>
      </w:r>
      <w:r w:rsidRPr="003A169D">
        <w:rPr>
          <w:sz w:val="28"/>
        </w:rPr>
        <w:t>е</w:t>
      </w:r>
      <w:r w:rsidRPr="003A169D">
        <w:rPr>
          <w:sz w:val="28"/>
        </w:rPr>
        <w:t>тических ф</w:t>
      </w:r>
      <w:r w:rsidR="003A169D">
        <w:rPr>
          <w:sz w:val="28"/>
        </w:rPr>
        <w:t>актов и положений исторической</w:t>
      </w:r>
      <w:r w:rsidRPr="003A169D">
        <w:rPr>
          <w:sz w:val="28"/>
        </w:rPr>
        <w:t xml:space="preserve"> науки; </w:t>
      </w:r>
    </w:p>
    <w:p w:rsidR="00196ACF" w:rsidRPr="008851FA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660B04">
        <w:rPr>
          <w:i/>
          <w:sz w:val="28"/>
          <w:szCs w:val="28"/>
        </w:rPr>
        <w:t xml:space="preserve">сформировать умения </w:t>
      </w:r>
      <w:r w:rsidR="008851FA">
        <w:rPr>
          <w:i/>
          <w:sz w:val="28"/>
          <w:szCs w:val="28"/>
        </w:rPr>
        <w:t xml:space="preserve"> и </w:t>
      </w:r>
      <w:proofErr w:type="spellStart"/>
      <w:r w:rsidR="008851FA">
        <w:rPr>
          <w:i/>
          <w:sz w:val="28"/>
          <w:szCs w:val="28"/>
        </w:rPr>
        <w:t>навыки</w:t>
      </w:r>
      <w:r w:rsidR="003A169D" w:rsidRPr="008851FA">
        <w:rPr>
          <w:sz w:val="28"/>
          <w:szCs w:val="28"/>
        </w:rPr>
        <w:t>организации</w:t>
      </w:r>
      <w:proofErr w:type="spellEnd"/>
      <w:r w:rsidR="003A169D" w:rsidRPr="008851FA">
        <w:rPr>
          <w:sz w:val="28"/>
          <w:szCs w:val="28"/>
        </w:rPr>
        <w:t xml:space="preserve"> творческого труда, углу</w:t>
      </w:r>
      <w:r w:rsidR="003A169D" w:rsidRPr="008851FA">
        <w:rPr>
          <w:sz w:val="28"/>
          <w:szCs w:val="28"/>
        </w:rPr>
        <w:t>б</w:t>
      </w:r>
      <w:r w:rsidR="003A169D" w:rsidRPr="008851FA">
        <w:rPr>
          <w:sz w:val="28"/>
          <w:szCs w:val="28"/>
        </w:rPr>
        <w:t>лению профессиональной подготовки, самообразованию</w:t>
      </w:r>
      <w:r w:rsidR="00936A0E">
        <w:rPr>
          <w:sz w:val="28"/>
          <w:szCs w:val="28"/>
        </w:rPr>
        <w:t xml:space="preserve">; </w:t>
      </w:r>
      <w:r w:rsidR="001E0176" w:rsidRPr="008851FA">
        <w:rPr>
          <w:sz w:val="28"/>
          <w:szCs w:val="28"/>
        </w:rPr>
        <w:t>примен</w:t>
      </w:r>
      <w:r w:rsidR="00936A0E">
        <w:rPr>
          <w:sz w:val="28"/>
          <w:szCs w:val="28"/>
        </w:rPr>
        <w:t>ения</w:t>
      </w:r>
      <w:r w:rsidR="001E0176" w:rsidRPr="008851FA">
        <w:rPr>
          <w:sz w:val="28"/>
          <w:szCs w:val="28"/>
        </w:rPr>
        <w:t xml:space="preserve"> теоретически</w:t>
      </w:r>
      <w:r w:rsidR="00936A0E">
        <w:rPr>
          <w:sz w:val="28"/>
          <w:szCs w:val="28"/>
        </w:rPr>
        <w:t>х</w:t>
      </w:r>
      <w:r w:rsidR="001E0176" w:rsidRPr="008851FA">
        <w:rPr>
          <w:sz w:val="28"/>
          <w:szCs w:val="28"/>
        </w:rPr>
        <w:t xml:space="preserve"> </w:t>
      </w:r>
      <w:proofErr w:type="spellStart"/>
      <w:r w:rsidR="001E0176" w:rsidRPr="008851FA">
        <w:rPr>
          <w:sz w:val="28"/>
          <w:szCs w:val="28"/>
        </w:rPr>
        <w:t>знани</w:t>
      </w:r>
      <w:r w:rsidR="00936A0E">
        <w:rPr>
          <w:sz w:val="28"/>
          <w:szCs w:val="28"/>
        </w:rPr>
        <w:t>й</w:t>
      </w:r>
      <w:r w:rsidRPr="008851FA">
        <w:rPr>
          <w:sz w:val="28"/>
          <w:szCs w:val="28"/>
        </w:rPr>
        <w:t>будущей</w:t>
      </w:r>
      <w:proofErr w:type="spellEnd"/>
      <w:r w:rsidRPr="008851FA">
        <w:rPr>
          <w:sz w:val="28"/>
          <w:szCs w:val="28"/>
        </w:rPr>
        <w:t xml:space="preserve"> профессиональной деятельности </w:t>
      </w:r>
      <w:r w:rsidR="00611B24">
        <w:rPr>
          <w:sz w:val="28"/>
          <w:szCs w:val="28"/>
        </w:rPr>
        <w:t>пров</w:t>
      </w:r>
      <w:r w:rsidR="00611B24">
        <w:rPr>
          <w:sz w:val="28"/>
          <w:szCs w:val="28"/>
        </w:rPr>
        <w:t>и</w:t>
      </w:r>
      <w:r w:rsidR="00611B24">
        <w:rPr>
          <w:sz w:val="28"/>
          <w:szCs w:val="28"/>
        </w:rPr>
        <w:t>зора</w:t>
      </w:r>
      <w:r w:rsidRPr="008851FA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</w:t>
      </w:r>
      <w:r>
        <w:rPr>
          <w:sz w:val="28"/>
        </w:rPr>
        <w:t>п</w:t>
      </w:r>
      <w:r>
        <w:rPr>
          <w:sz w:val="28"/>
        </w:rPr>
        <w:t>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183"/>
        <w:gridCol w:w="2697"/>
        <w:gridCol w:w="2220"/>
        <w:gridCol w:w="2553"/>
        <w:gridCol w:w="2276"/>
      </w:tblGrid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</w:p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работы при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проведении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E7E36" w:rsidRPr="00033367" w:rsidTr="0045593A">
        <w:tc>
          <w:tcPr>
            <w:tcW w:w="10421" w:type="dxa"/>
            <w:gridSpan w:val="6"/>
            <w:shd w:val="clear" w:color="auto" w:fill="auto"/>
          </w:tcPr>
          <w:p w:rsidR="003E7E36" w:rsidRPr="009978D9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B53E0A" w:rsidRPr="00B22321" w:rsidTr="0045593A">
        <w:tc>
          <w:tcPr>
            <w:tcW w:w="492" w:type="dxa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3E7E36" w:rsidRPr="00B22321" w:rsidRDefault="00FC318A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</w:tcPr>
          <w:p w:rsidR="003E7E36" w:rsidRPr="00B22321" w:rsidRDefault="00D97094" w:rsidP="00B22321">
            <w:pPr>
              <w:jc w:val="both"/>
              <w:rPr>
                <w:color w:val="FF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Внеаудиторная – КСР </w:t>
            </w:r>
          </w:p>
        </w:tc>
      </w:tr>
      <w:tr w:rsidR="003E7E36" w:rsidRPr="00B22321" w:rsidTr="0045593A">
        <w:tc>
          <w:tcPr>
            <w:tcW w:w="10421" w:type="dxa"/>
            <w:gridSpan w:val="6"/>
            <w:shd w:val="clear" w:color="auto" w:fill="auto"/>
          </w:tcPr>
          <w:p w:rsidR="003E7E36" w:rsidRPr="00B22321" w:rsidRDefault="003E7E36" w:rsidP="00B22321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1</w:t>
            </w:r>
          </w:p>
          <w:p w:rsidR="003E7E36" w:rsidRPr="00B22321" w:rsidRDefault="003E7E36" w:rsidP="00B22321">
            <w:pPr>
              <w:ind w:right="-293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B22321">
              <w:rPr>
                <w:i/>
                <w:sz w:val="28"/>
                <w:szCs w:val="28"/>
              </w:rPr>
              <w:t>«</w:t>
            </w:r>
            <w:r w:rsidR="00EB16A5" w:rsidRPr="00B22321">
              <w:rPr>
                <w:i/>
                <w:color w:val="000000"/>
                <w:sz w:val="28"/>
                <w:szCs w:val="28"/>
              </w:rPr>
              <w:t xml:space="preserve">От зарождения человечества до конца </w:t>
            </w:r>
            <w:r w:rsidR="00EB16A5" w:rsidRPr="00B22321">
              <w:rPr>
                <w:i/>
                <w:color w:val="000000"/>
                <w:sz w:val="28"/>
                <w:szCs w:val="28"/>
                <w:lang w:val="en-US"/>
              </w:rPr>
              <w:t>XVIII</w:t>
            </w:r>
            <w:r w:rsidR="00EB16A5" w:rsidRPr="00B22321">
              <w:rPr>
                <w:i/>
                <w:color w:val="000000"/>
                <w:sz w:val="28"/>
                <w:szCs w:val="28"/>
              </w:rPr>
              <w:t xml:space="preserve"> века</w:t>
            </w:r>
            <w:r w:rsidRPr="00B22321">
              <w:rPr>
                <w:i/>
                <w:sz w:val="28"/>
                <w:szCs w:val="28"/>
              </w:rPr>
              <w:t>»</w:t>
            </w:r>
          </w:p>
        </w:tc>
      </w:tr>
      <w:tr w:rsidR="009D4C8D" w:rsidRPr="00B22321" w:rsidTr="009D4C8D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0D5168" w:rsidRPr="00B22321">
              <w:rPr>
                <w:sz w:val="28"/>
                <w:szCs w:val="28"/>
              </w:rPr>
              <w:t xml:space="preserve">1. </w:t>
            </w:r>
            <w:r w:rsidRPr="00B22321">
              <w:rPr>
                <w:sz w:val="28"/>
                <w:szCs w:val="28"/>
              </w:rPr>
              <w:t>«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Историч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е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ская наука, её ос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о</w:t>
            </w:r>
            <w:r w:rsid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бенности, развитие и значение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D4C8D" w:rsidRPr="00B22321" w:rsidRDefault="00FC318A" w:rsidP="004B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B22321" w:rsidRDefault="00FC318A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D4C8D" w:rsidRPr="00B22321">
              <w:rPr>
                <w:sz w:val="28"/>
                <w:szCs w:val="28"/>
              </w:rPr>
              <w:t>стный опрос;</w:t>
            </w:r>
          </w:p>
          <w:p w:rsidR="009D4C8D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D4C8D" w:rsidRPr="00B22321" w:rsidRDefault="00581CF7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</w:t>
            </w:r>
            <w:r w:rsidR="000D5168" w:rsidRPr="00B22321">
              <w:rPr>
                <w:sz w:val="28"/>
                <w:szCs w:val="28"/>
              </w:rPr>
              <w:t>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D4C8D" w:rsidRPr="00B22321" w:rsidTr="0045593A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D4C8D" w:rsidRPr="00B22321" w:rsidRDefault="00FA4D03" w:rsidP="00FA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4C8D" w:rsidRPr="00B22321">
              <w:rPr>
                <w:sz w:val="28"/>
                <w:szCs w:val="28"/>
              </w:rPr>
              <w:t>рафическое изображение учебного мат</w:t>
            </w:r>
            <w:r w:rsidR="009D4C8D" w:rsidRPr="00B22321">
              <w:rPr>
                <w:sz w:val="28"/>
                <w:szCs w:val="28"/>
              </w:rPr>
              <w:t>е</w:t>
            </w:r>
            <w:r w:rsidR="009D4C8D"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B22321" w:rsidRDefault="00FA4D03" w:rsidP="00FA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D4C8D" w:rsidRPr="00B22321">
              <w:rPr>
                <w:sz w:val="28"/>
                <w:szCs w:val="28"/>
              </w:rPr>
              <w:t>онтроль выпо</w:t>
            </w:r>
            <w:r w:rsidR="009D4C8D" w:rsidRPr="00B22321">
              <w:rPr>
                <w:sz w:val="28"/>
                <w:szCs w:val="28"/>
              </w:rPr>
              <w:t>л</w:t>
            </w:r>
            <w:r w:rsidR="009D4C8D" w:rsidRPr="00B22321">
              <w:rPr>
                <w:sz w:val="28"/>
                <w:szCs w:val="28"/>
              </w:rPr>
              <w:t>нения практич</w:t>
            </w:r>
            <w:r w:rsidR="009D4C8D" w:rsidRPr="00B22321">
              <w:rPr>
                <w:sz w:val="28"/>
                <w:szCs w:val="28"/>
              </w:rPr>
              <w:t>е</w:t>
            </w:r>
            <w:r w:rsidR="009D4C8D"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Основные исторические ко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цепции. Древне</w:t>
            </w:r>
            <w:r w:rsidR="00270205" w:rsidRPr="00270205">
              <w:rPr>
                <w:sz w:val="28"/>
                <w:szCs w:val="28"/>
              </w:rPr>
              <w:t>й</w:t>
            </w:r>
            <w:r w:rsidR="00270205" w:rsidRPr="00270205">
              <w:rPr>
                <w:sz w:val="28"/>
                <w:szCs w:val="28"/>
              </w:rPr>
              <w:t>ший период истории Человечества. О</w:t>
            </w:r>
            <w:r w:rsidR="00270205" w:rsidRPr="00270205">
              <w:rPr>
                <w:sz w:val="28"/>
                <w:szCs w:val="28"/>
              </w:rPr>
              <w:t>б</w:t>
            </w:r>
            <w:r w:rsidR="00270205" w:rsidRPr="00270205">
              <w:rPr>
                <w:sz w:val="28"/>
                <w:szCs w:val="28"/>
              </w:rPr>
              <w:t>щая характеристика образования и ра</w:t>
            </w:r>
            <w:r w:rsidR="00270205" w:rsidRPr="00270205">
              <w:rPr>
                <w:sz w:val="28"/>
                <w:szCs w:val="28"/>
              </w:rPr>
              <w:t>з</w:t>
            </w:r>
            <w:r w:rsidR="00270205" w:rsidRPr="00270205">
              <w:rPr>
                <w:sz w:val="28"/>
                <w:szCs w:val="28"/>
              </w:rPr>
              <w:t>вития государств Древнего Востока и Античности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Особенн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сти Средневековья как периода истор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ческого развития. Образование пе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вых государств в Европе. Особенн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сти возникновения и развития Древн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русского государс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Государс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ва Европы и Азии в период феодальной раздробленности. Образование мо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гольского госуда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ства: причины, 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новные события и последствия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5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Причины и особенности во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создания централ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зованных гос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дарств в Европе. Монголо-татарское нашествие на ру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ские земли и их консолидация в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круг Москвы. Во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становление ру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ской государстве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ности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6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 и социально-экономическое ра</w:t>
            </w:r>
            <w:r w:rsidR="00270205" w:rsidRPr="00270205">
              <w:rPr>
                <w:sz w:val="28"/>
                <w:szCs w:val="28"/>
              </w:rPr>
              <w:t>з</w:t>
            </w:r>
            <w:r w:rsidR="00270205" w:rsidRPr="00270205">
              <w:rPr>
                <w:sz w:val="28"/>
                <w:szCs w:val="28"/>
              </w:rPr>
              <w:t>витие государств Европы и Азии в период позднего Средневековья и Возрождения. Ру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ское государство в XVI в.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7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Новое вр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мя как эпоха рад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кальной трансфо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мации 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ской и социально-экономической жизни европейских государств. Сму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ное время в России и правление первых Романовых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8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Эпоха Петра I. Становл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ние Российской и</w:t>
            </w:r>
            <w:r w:rsidR="00270205" w:rsidRPr="00270205">
              <w:rPr>
                <w:sz w:val="28"/>
                <w:szCs w:val="28"/>
              </w:rPr>
              <w:t>м</w:t>
            </w:r>
            <w:r w:rsidR="00270205" w:rsidRPr="00270205">
              <w:rPr>
                <w:sz w:val="28"/>
                <w:szCs w:val="28"/>
              </w:rPr>
              <w:t>перии и его истор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ческое значение. Внутриполитич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ский кризис в Ро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сии середины XVIII в. и его последс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143C61" w:rsidP="00222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  <w:r w:rsidR="00222497"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Россия при Екатерине II. Ва</w:t>
            </w:r>
            <w:r w:rsidR="00270205" w:rsidRPr="00270205">
              <w:rPr>
                <w:sz w:val="28"/>
                <w:szCs w:val="28"/>
              </w:rPr>
              <w:t>ж</w:t>
            </w:r>
            <w:r w:rsidR="00270205" w:rsidRPr="00270205">
              <w:rPr>
                <w:sz w:val="28"/>
                <w:szCs w:val="28"/>
              </w:rPr>
              <w:t>нейшие 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 события вт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рой половины XVIII в.: образование США и Великая французская бурж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азная революция</w:t>
            </w:r>
            <w:r w:rsidR="00222497"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592EFA" w:rsidRPr="00B22321" w:rsidTr="0045593A">
        <w:trPr>
          <w:trHeight w:val="270"/>
        </w:trPr>
        <w:tc>
          <w:tcPr>
            <w:tcW w:w="675" w:type="dxa"/>
            <w:gridSpan w:val="2"/>
            <w:shd w:val="clear" w:color="auto" w:fill="auto"/>
          </w:tcPr>
          <w:p w:rsidR="00592EFA" w:rsidRPr="00B22321" w:rsidRDefault="00222497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0</w:t>
            </w:r>
          </w:p>
        </w:tc>
        <w:tc>
          <w:tcPr>
            <w:tcW w:w="2697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</w:t>
            </w:r>
            <w:r w:rsidRPr="00B22321">
              <w:rPr>
                <w:color w:val="000000"/>
                <w:sz w:val="28"/>
                <w:szCs w:val="28"/>
              </w:rPr>
              <w:t>«От з</w:t>
            </w:r>
            <w:r w:rsidRPr="00B22321">
              <w:rPr>
                <w:color w:val="000000"/>
                <w:sz w:val="28"/>
                <w:szCs w:val="28"/>
              </w:rPr>
              <w:t>а</w:t>
            </w:r>
            <w:r w:rsidRPr="00B22321">
              <w:rPr>
                <w:color w:val="000000"/>
                <w:sz w:val="28"/>
                <w:szCs w:val="28"/>
              </w:rPr>
              <w:t>рождения человеч</w:t>
            </w:r>
            <w:r w:rsidRPr="00B22321">
              <w:rPr>
                <w:color w:val="000000"/>
                <w:sz w:val="28"/>
                <w:szCs w:val="28"/>
              </w:rPr>
              <w:t>е</w:t>
            </w:r>
            <w:r w:rsidRPr="00B22321">
              <w:rPr>
                <w:color w:val="000000"/>
                <w:sz w:val="28"/>
                <w:szCs w:val="28"/>
              </w:rPr>
              <w:t xml:space="preserve">ства до конца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XVIII</w:t>
            </w:r>
            <w:r w:rsidRPr="00B22321">
              <w:rPr>
                <w:color w:val="000000"/>
                <w:sz w:val="28"/>
                <w:szCs w:val="28"/>
              </w:rPr>
              <w:t xml:space="preserve"> века</w:t>
            </w:r>
            <w:r w:rsidRPr="00B22321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  <w:tr w:rsidR="00592EFA" w:rsidRPr="00B22321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592EFA" w:rsidRPr="00B22321" w:rsidRDefault="00592EFA" w:rsidP="00B22321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2</w:t>
            </w:r>
          </w:p>
          <w:p w:rsidR="00460289" w:rsidRPr="00B22321" w:rsidRDefault="00460289" w:rsidP="00B22321">
            <w:pPr>
              <w:ind w:firstLine="709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 xml:space="preserve">«Россия и мир в 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XIX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XXI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 xml:space="preserve"> вв. »</w:t>
            </w:r>
          </w:p>
          <w:p w:rsidR="00592EFA" w:rsidRPr="00B22321" w:rsidRDefault="00592EFA" w:rsidP="00B2232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2311E1"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143C61">
              <w:rPr>
                <w:sz w:val="28"/>
                <w:szCs w:val="28"/>
              </w:rPr>
              <w:t>Полит</w:t>
            </w:r>
            <w:r w:rsidR="00143C61">
              <w:rPr>
                <w:sz w:val="28"/>
                <w:szCs w:val="28"/>
              </w:rPr>
              <w:t>и</w:t>
            </w:r>
            <w:r w:rsidR="00143C61">
              <w:rPr>
                <w:sz w:val="28"/>
                <w:szCs w:val="28"/>
              </w:rPr>
              <w:t>ческое и социально-экономическое ра</w:t>
            </w:r>
            <w:r w:rsidR="00143C61">
              <w:rPr>
                <w:sz w:val="28"/>
                <w:szCs w:val="28"/>
              </w:rPr>
              <w:t>з</w:t>
            </w:r>
            <w:r w:rsidR="00143C61">
              <w:rPr>
                <w:sz w:val="28"/>
                <w:szCs w:val="28"/>
              </w:rPr>
              <w:t>витие Европы в</w:t>
            </w:r>
            <w:r w:rsidR="00143C61" w:rsidRPr="00270205">
              <w:rPr>
                <w:sz w:val="28"/>
                <w:szCs w:val="28"/>
              </w:rPr>
              <w:t xml:space="preserve"> первой четверти XIX в.</w:t>
            </w:r>
            <w:r w:rsidR="00143C61">
              <w:rPr>
                <w:sz w:val="28"/>
                <w:szCs w:val="28"/>
              </w:rPr>
              <w:t xml:space="preserve"> </w:t>
            </w:r>
            <w:r w:rsidR="00270205" w:rsidRPr="00270205">
              <w:rPr>
                <w:sz w:val="28"/>
                <w:szCs w:val="28"/>
              </w:rPr>
              <w:t>Рос</w:t>
            </w:r>
            <w:r w:rsidR="00143C61">
              <w:rPr>
                <w:sz w:val="28"/>
                <w:szCs w:val="28"/>
              </w:rPr>
              <w:t>сия в</w:t>
            </w:r>
            <w:r w:rsidR="00270205" w:rsidRPr="00270205">
              <w:rPr>
                <w:sz w:val="28"/>
                <w:szCs w:val="28"/>
              </w:rPr>
              <w:t xml:space="preserve"> первой четверти XIX в.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Европе</w:t>
            </w:r>
            <w:r w:rsidR="00270205" w:rsidRPr="00270205">
              <w:rPr>
                <w:sz w:val="28"/>
                <w:szCs w:val="28"/>
              </w:rPr>
              <w:t>й</w:t>
            </w:r>
            <w:r w:rsidR="00270205" w:rsidRPr="00270205">
              <w:rPr>
                <w:sz w:val="28"/>
                <w:szCs w:val="28"/>
              </w:rPr>
              <w:t>ские буржуазные революции второй четверти XIX в. О</w:t>
            </w:r>
            <w:r w:rsidR="00270205" w:rsidRPr="00270205">
              <w:rPr>
                <w:sz w:val="28"/>
                <w:szCs w:val="28"/>
              </w:rPr>
              <w:t>б</w:t>
            </w:r>
            <w:r w:rsidR="00270205" w:rsidRPr="00270205">
              <w:rPr>
                <w:sz w:val="28"/>
                <w:szCs w:val="28"/>
              </w:rPr>
              <w:t>разование незав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 xml:space="preserve">симых государств в </w:t>
            </w:r>
            <w:r w:rsidR="00270205" w:rsidRPr="00270205">
              <w:rPr>
                <w:sz w:val="28"/>
                <w:szCs w:val="28"/>
              </w:rPr>
              <w:lastRenderedPageBreak/>
              <w:t>Латинской Америке. Россия во второй четверти XIX в. причины нарастания социально-экономического кризиса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>1</w:t>
            </w:r>
            <w:r w:rsidR="00143C61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Реформы и контрреформы второй половины XIX в. Значение преобразований Александра II. Об</w:t>
            </w:r>
            <w:r w:rsidR="00270205" w:rsidRPr="00270205">
              <w:rPr>
                <w:sz w:val="28"/>
                <w:szCs w:val="28"/>
              </w:rPr>
              <w:t>ъ</w:t>
            </w:r>
            <w:r w:rsidR="00270205" w:rsidRPr="00270205">
              <w:rPr>
                <w:sz w:val="28"/>
                <w:szCs w:val="28"/>
              </w:rPr>
              <w:t>единение Германии и Италии. Гражда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ская война в США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Страны Европы, Америки и Азии в начале ХХ в. Попытки модерн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зации России и пр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чины её ограниче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ности. Первая 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ровая война: прич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ны, основные соб</w:t>
            </w:r>
            <w:r w:rsidR="00270205" w:rsidRPr="00270205">
              <w:rPr>
                <w:sz w:val="28"/>
                <w:szCs w:val="28"/>
              </w:rPr>
              <w:t>ы</w:t>
            </w:r>
            <w:r w:rsidR="00270205" w:rsidRPr="00270205">
              <w:rPr>
                <w:sz w:val="28"/>
                <w:szCs w:val="28"/>
              </w:rPr>
              <w:t>тия, значение, итоги и последствия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5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Россия в эпоху революций 1917 г. Возникнов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ние советского г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сударства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6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Эконом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ческие реформы и социальная полит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ка 20–30х гг. Ст</w:t>
            </w:r>
            <w:r w:rsidR="00270205" w:rsidRPr="00270205">
              <w:rPr>
                <w:sz w:val="28"/>
                <w:szCs w:val="28"/>
              </w:rPr>
              <w:t>а</w:t>
            </w:r>
            <w:r w:rsidR="00270205" w:rsidRPr="00270205">
              <w:rPr>
                <w:sz w:val="28"/>
                <w:szCs w:val="28"/>
              </w:rPr>
              <w:t>новление стали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 xml:space="preserve">ской политической </w:t>
            </w:r>
            <w:r w:rsidR="00270205" w:rsidRPr="00270205">
              <w:rPr>
                <w:sz w:val="28"/>
                <w:szCs w:val="28"/>
              </w:rPr>
              <w:lastRenderedPageBreak/>
              <w:t>системы. Появление фашистских гос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дарств в Европе и первых очагов 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ровой войны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>1</w:t>
            </w:r>
            <w:r w:rsidR="00143C61"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7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Вторая мировая война и её геополитическое значение. СССР в Великой Отечес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венной и Второй мировой войне. Причины, итоги и значение победы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8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Страны Европы, Америки, Азии и Африки во второй половине ХХ в.: основные с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бытия и важнейшие тенденции развития. СССР в послевое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ное время. Переход от тоталитаризма к авторитаризму в с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ветской политике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143C61" w:rsidP="00231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19</w:t>
            </w:r>
            <w:r w:rsidR="009B5E17"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Кризис советской полит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ческой и социально-экономической си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темы. 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ские, экономич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 и социальные преобразования во второй половине 80х – 90х гг. ХХ в. Россия и Мир в н</w:t>
            </w:r>
            <w:r w:rsidR="00270205" w:rsidRPr="00270205">
              <w:rPr>
                <w:sz w:val="28"/>
                <w:szCs w:val="28"/>
              </w:rPr>
              <w:t>а</w:t>
            </w:r>
            <w:r w:rsidR="00270205" w:rsidRPr="00270205">
              <w:rPr>
                <w:sz w:val="28"/>
                <w:szCs w:val="28"/>
              </w:rPr>
              <w:t>чале ХХI в.</w:t>
            </w:r>
            <w:r w:rsidR="009B5E17"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ником,научной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143C61" w:rsidRPr="00B22321" w:rsidTr="009B5E17">
        <w:trPr>
          <w:trHeight w:val="1168"/>
        </w:trPr>
        <w:tc>
          <w:tcPr>
            <w:tcW w:w="675" w:type="dxa"/>
            <w:gridSpan w:val="2"/>
            <w:shd w:val="clear" w:color="auto" w:fill="auto"/>
          </w:tcPr>
          <w:p w:rsidR="00143C61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:rsidR="00143C61" w:rsidRPr="00143C6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20. «Россия и мир в первой 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верти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143C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в.»</w:t>
            </w:r>
          </w:p>
        </w:tc>
        <w:tc>
          <w:tcPr>
            <w:tcW w:w="2220" w:type="dxa"/>
            <w:shd w:val="clear" w:color="auto" w:fill="auto"/>
          </w:tcPr>
          <w:p w:rsidR="00143C61" w:rsidRPr="00B22321" w:rsidRDefault="00143C61" w:rsidP="0028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 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43C6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43C61" w:rsidRPr="00B22321" w:rsidRDefault="00143C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143C61" w:rsidRPr="00B22321" w:rsidTr="0045593A">
        <w:trPr>
          <w:trHeight w:val="255"/>
        </w:trPr>
        <w:tc>
          <w:tcPr>
            <w:tcW w:w="675" w:type="dxa"/>
            <w:gridSpan w:val="2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</w:t>
            </w:r>
            <w:r w:rsidRPr="00B22321">
              <w:rPr>
                <w:sz w:val="28"/>
                <w:szCs w:val="28"/>
              </w:rPr>
              <w:lastRenderedPageBreak/>
              <w:t xml:space="preserve">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22321">
              <w:rPr>
                <w:bCs/>
                <w:color w:val="000000"/>
                <w:sz w:val="28"/>
                <w:szCs w:val="28"/>
              </w:rPr>
              <w:t xml:space="preserve">«Россия и мир в </w:t>
            </w:r>
            <w:r w:rsidRPr="00B22321">
              <w:rPr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B22321">
              <w:rPr>
                <w:bCs/>
                <w:color w:val="000000"/>
                <w:sz w:val="28"/>
                <w:szCs w:val="28"/>
              </w:rPr>
              <w:t xml:space="preserve"> - </w:t>
            </w:r>
            <w:r w:rsidRPr="00B22321">
              <w:rPr>
                <w:bCs/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bCs/>
                <w:color w:val="000000"/>
                <w:sz w:val="28"/>
                <w:szCs w:val="28"/>
              </w:rPr>
              <w:t xml:space="preserve"> вв.</w:t>
            </w:r>
            <w:r w:rsidRPr="00B22321">
              <w:rPr>
                <w:bCs/>
                <w:color w:val="000000"/>
                <w:sz w:val="28"/>
                <w:szCs w:val="28"/>
              </w:rPr>
              <w:t>»</w:t>
            </w:r>
          </w:p>
          <w:p w:rsidR="00143C61" w:rsidRPr="00B22321" w:rsidRDefault="00143C61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43C61" w:rsidRPr="00B22321" w:rsidRDefault="00143C61" w:rsidP="00284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lastRenderedPageBreak/>
              <w:t>ной электронно-образовательной среде</w:t>
            </w:r>
          </w:p>
        </w:tc>
      </w:tr>
    </w:tbl>
    <w:p w:rsidR="00592EFA" w:rsidRPr="00B22321" w:rsidRDefault="00592EFA" w:rsidP="00B22321">
      <w:pPr>
        <w:jc w:val="both"/>
        <w:rPr>
          <w:color w:val="000000"/>
          <w:sz w:val="28"/>
          <w:szCs w:val="28"/>
        </w:rPr>
      </w:pPr>
    </w:p>
    <w:p w:rsidR="00593334" w:rsidRDefault="00593334" w:rsidP="00EA2F09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EA2F09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в) сокращать </w:t>
      </w:r>
      <w:bookmarkStart w:id="0" w:name="_GoBack"/>
      <w:bookmarkEnd w:id="0"/>
      <w:r w:rsidRPr="006E062D">
        <w:rPr>
          <w:color w:val="000000"/>
          <w:sz w:val="28"/>
          <w:szCs w:val="28"/>
        </w:rPr>
        <w:t>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353ED0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353ED0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EA2F09" w:rsidRDefault="00755609" w:rsidP="00755609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</w:t>
      </w:r>
      <w:r w:rsidR="00742208" w:rsidRPr="00EA2F09">
        <w:rPr>
          <w:b/>
          <w:sz w:val="28"/>
        </w:rPr>
        <w:t xml:space="preserve">указания </w:t>
      </w:r>
      <w:r w:rsidRPr="00EA2F09"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755609">
        <w:rPr>
          <w:sz w:val="28"/>
        </w:rPr>
        <w:t>исследованияприменительно</w:t>
      </w:r>
      <w:proofErr w:type="spellEnd"/>
      <w:r w:rsidRPr="00755609">
        <w:rPr>
          <w:sz w:val="28"/>
        </w:rPr>
        <w:t xml:space="preserve">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spellStart"/>
      <w:r w:rsidRPr="00755609">
        <w:rPr>
          <w:sz w:val="28"/>
        </w:rPr>
        <w:t>граф-схемы</w:t>
      </w:r>
      <w:proofErr w:type="spell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общие положения надо </w:t>
      </w:r>
      <w:proofErr w:type="spellStart"/>
      <w:r w:rsidRPr="00755609">
        <w:rPr>
          <w:sz w:val="28"/>
        </w:rPr>
        <w:t>подкрепитьи</w:t>
      </w:r>
      <w:proofErr w:type="spellEnd"/>
      <w:r w:rsidRPr="00755609">
        <w:rPr>
          <w:sz w:val="28"/>
        </w:rPr>
        <w:t xml:space="preserve">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FA0783" w:rsidRDefault="00FA0783" w:rsidP="00FA0783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sz w:val="28"/>
        </w:rPr>
      </w:pPr>
      <w:r>
        <w:rPr>
          <w:sz w:val="28"/>
        </w:rPr>
        <w:t>Данный вид учебной деятельности предполагает самостоятельную письме</w:t>
      </w:r>
      <w:r>
        <w:rPr>
          <w:sz w:val="28"/>
        </w:rPr>
        <w:t>н</w:t>
      </w:r>
      <w:r>
        <w:rPr>
          <w:sz w:val="28"/>
        </w:rPr>
        <w:t xml:space="preserve">ную работу студентов: составление глоссария по теме. Терминологический диктант проводится </w:t>
      </w:r>
      <w:r w:rsidR="00E713B0">
        <w:rPr>
          <w:sz w:val="28"/>
        </w:rPr>
        <w:t>на семинарских занятиях</w:t>
      </w:r>
      <w:r>
        <w:rPr>
          <w:sz w:val="28"/>
        </w:rPr>
        <w:t>. Оценивается четкая формулировка содерж</w:t>
      </w:r>
      <w:r>
        <w:rPr>
          <w:sz w:val="28"/>
        </w:rPr>
        <w:t>а</w:t>
      </w:r>
      <w:r>
        <w:rPr>
          <w:sz w:val="28"/>
        </w:rPr>
        <w:t xml:space="preserve">ния </w:t>
      </w:r>
      <w:r w:rsidR="00E713B0">
        <w:rPr>
          <w:sz w:val="28"/>
        </w:rPr>
        <w:t>исторических</w:t>
      </w:r>
      <w:r>
        <w:rPr>
          <w:sz w:val="28"/>
        </w:rPr>
        <w:t xml:space="preserve"> понятий.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указания по подготовке и оформлению реферата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730C55" w:rsidRDefault="00730C55" w:rsidP="00730C5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А4. 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тестирований в ходе учебного процесса студентов состоит не только в систематическом контроле  знани</w:t>
      </w:r>
      <w:r w:rsidR="00E713B0">
        <w:rPr>
          <w:sz w:val="28"/>
          <w:szCs w:val="28"/>
        </w:rPr>
        <w:t>я</w:t>
      </w:r>
      <w:r>
        <w:rPr>
          <w:sz w:val="28"/>
          <w:szCs w:val="28"/>
        </w:rPr>
        <w:t xml:space="preserve"> точных дат, имен, событий, явлений, но и в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витии умения студентов выделять, анализировать и обобщать наиболее существе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связи, признаки и принципы разных исторических явлений и процессов.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временно тесты способствуют развитию творческого мышления, умению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 локализовать и соотносить исторические явления и процессы во времени и пространстве.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Default="00730C55" w:rsidP="00730C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</w:t>
      </w:r>
      <w:proofErr w:type="spellStart"/>
      <w:r>
        <w:rPr>
          <w:color w:val="000000"/>
          <w:sz w:val="28"/>
          <w:szCs w:val="28"/>
        </w:rPr>
        <w:t>Интернет-тренажеры</w:t>
      </w:r>
      <w:proofErr w:type="spellEnd"/>
      <w:r>
        <w:rPr>
          <w:color w:val="000000"/>
          <w:sz w:val="28"/>
          <w:szCs w:val="28"/>
        </w:rPr>
        <w:t>, позволяющие, 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ческие навыки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вышают эффективность подготовки, позволяют более успешно вести себя во время </w:t>
      </w:r>
      <w:r w:rsidR="00E713B0">
        <w:rPr>
          <w:color w:val="000000"/>
          <w:sz w:val="28"/>
          <w:szCs w:val="28"/>
        </w:rPr>
        <w:t>зачета</w:t>
      </w:r>
      <w:r>
        <w:rPr>
          <w:color w:val="000000"/>
          <w:sz w:val="28"/>
          <w:szCs w:val="28"/>
        </w:rPr>
        <w:t>, но и вообще способствуют развитию навыков мыслительной работы.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E713B0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рекомендации к заданиям по контролю выполнения  </w:t>
      </w:r>
    </w:p>
    <w:p w:rsidR="00CA3EB2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</w:t>
      </w:r>
      <w:r w:rsidR="00730C55">
        <w:rPr>
          <w:b/>
          <w:sz w:val="28"/>
        </w:rPr>
        <w:t xml:space="preserve">заданий </w:t>
      </w:r>
    </w:p>
    <w:p w:rsidR="00FA0783" w:rsidRPr="00CA3EB2" w:rsidRDefault="00730C55" w:rsidP="00FA0783">
      <w:pPr>
        <w:ind w:firstLine="709"/>
        <w:jc w:val="center"/>
        <w:rPr>
          <w:sz w:val="28"/>
        </w:rPr>
      </w:pPr>
      <w:r w:rsidRPr="00CA3EB2">
        <w:rPr>
          <w:sz w:val="28"/>
        </w:rPr>
        <w:t>(составление глоссария; выполнение информационного поиска; составлени</w:t>
      </w:r>
      <w:r w:rsidR="00CA3EB2">
        <w:rPr>
          <w:sz w:val="28"/>
        </w:rPr>
        <w:t>е</w:t>
      </w:r>
      <w:r w:rsidR="001E24D0">
        <w:rPr>
          <w:sz w:val="28"/>
        </w:rPr>
        <w:t xml:space="preserve"> таблиц, </w:t>
      </w:r>
      <w:r w:rsidR="00CA3EB2" w:rsidRPr="00CA3EB2">
        <w:rPr>
          <w:sz w:val="28"/>
          <w:szCs w:val="28"/>
        </w:rPr>
        <w:t>подготовка компьютерной презентации)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3C37BE" w:rsidRPr="00EA2F09" w:rsidRDefault="003C37BE" w:rsidP="003C37BE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</w:t>
      </w:r>
      <w:proofErr w:type="spellStart"/>
      <w:r w:rsidR="002947FF">
        <w:rPr>
          <w:b/>
          <w:sz w:val="28"/>
        </w:rPr>
        <w:t>по</w:t>
      </w:r>
      <w:r w:rsidR="00730C55">
        <w:rPr>
          <w:b/>
          <w:sz w:val="28"/>
        </w:rPr>
        <w:t>составлению</w:t>
      </w:r>
      <w:proofErr w:type="spellEnd"/>
      <w:r w:rsidRPr="00EA2F09">
        <w:rPr>
          <w:b/>
          <w:sz w:val="28"/>
        </w:rPr>
        <w:t xml:space="preserve">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по выполнению </w:t>
      </w:r>
      <w:r w:rsidR="002045F1" w:rsidRPr="00EA2F09">
        <w:rPr>
          <w:b/>
          <w:sz w:val="28"/>
        </w:rPr>
        <w:t>и</w:t>
      </w:r>
      <w:r w:rsidRPr="00EA2F09">
        <w:rPr>
          <w:b/>
          <w:sz w:val="28"/>
        </w:rPr>
        <w:t xml:space="preserve">нформационного поиска </w:t>
      </w: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(поиска неструктурированной информации)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AD3EBB" w:rsidRPr="006F7D20" w:rsidRDefault="00AD3EBB" w:rsidP="00AD3EBB">
      <w:pPr>
        <w:ind w:firstLine="709"/>
        <w:jc w:val="center"/>
        <w:rPr>
          <w:b/>
          <w:sz w:val="28"/>
        </w:rPr>
      </w:pPr>
      <w:r w:rsidRPr="006F7D20">
        <w:rPr>
          <w:b/>
          <w:sz w:val="28"/>
        </w:rPr>
        <w:t>Методические указания по составлению таблиц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Для заполнения таблицы используйте основы конспектирования. Этот творч</w:t>
      </w:r>
      <w:r w:rsidRPr="00BB0B41">
        <w:rPr>
          <w:sz w:val="28"/>
        </w:rPr>
        <w:t>е</w:t>
      </w:r>
      <w:r w:rsidRPr="00BB0B41">
        <w:rPr>
          <w:sz w:val="28"/>
        </w:rPr>
        <w:t>ский вид работы был введён в учебную деятельность Шаталовым В. Ф. - известным педагогом-новатором и получил название "опорный сигнал". В опорном сигнале с</w:t>
      </w:r>
      <w:r w:rsidRPr="00BB0B41">
        <w:rPr>
          <w:sz w:val="28"/>
        </w:rPr>
        <w:t>о</w:t>
      </w:r>
      <w:r w:rsidRPr="00BB0B41">
        <w:rPr>
          <w:sz w:val="28"/>
        </w:rPr>
        <w:t>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</w:t>
      </w:r>
      <w:r w:rsidRPr="00BB0B41">
        <w:rPr>
          <w:sz w:val="28"/>
        </w:rPr>
        <w:t>в</w:t>
      </w:r>
      <w:r w:rsidRPr="00BB0B41">
        <w:rPr>
          <w:sz w:val="28"/>
        </w:rPr>
        <w:t>ленные таблицы. Это удобно при подготовке единого конспекта по нескольким и</w:t>
      </w:r>
      <w:r w:rsidRPr="00BB0B41">
        <w:rPr>
          <w:sz w:val="28"/>
        </w:rPr>
        <w:t>с</w:t>
      </w:r>
      <w:r w:rsidRPr="00BB0B41">
        <w:rPr>
          <w:sz w:val="28"/>
        </w:rPr>
        <w:t>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</w:t>
      </w:r>
      <w:r w:rsidRPr="00BB0B41">
        <w:rPr>
          <w:sz w:val="28"/>
        </w:rPr>
        <w:t>а</w:t>
      </w:r>
      <w:r w:rsidRPr="00BB0B41">
        <w:rPr>
          <w:sz w:val="28"/>
        </w:rPr>
        <w:t xml:space="preserve">ранее подготовленные вопросы, обеспечивающие исчерпывающие характеристики однотипных объектов, явлений, процессов и т.д. </w:t>
      </w:r>
    </w:p>
    <w:p w:rsidR="00BB0B41" w:rsidRDefault="00BB0B41" w:rsidP="00BB0B4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1. Определите цель составления таблицы.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2. Читая изучаемый материал в первый раз, разделите его на основные см</w:t>
      </w:r>
      <w:r w:rsidRPr="00BB0B41">
        <w:rPr>
          <w:sz w:val="28"/>
        </w:rPr>
        <w:t>ы</w:t>
      </w:r>
      <w:r w:rsidRPr="00BB0B41">
        <w:rPr>
          <w:sz w:val="28"/>
        </w:rPr>
        <w:t xml:space="preserve">словые части, выделите главные мысли, сформулируйте выводы.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3. Если составляете план - конспект, сформулируйте названия пунктов и опр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делите информацию, которую следует включить в план-конспект для раскрытия пунктов плана.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4. Наиболее существенные положения изучаемого материала (тезисы) посл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довательно и кратко излагайте своими словами или приводите в виде цитат.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5. Включайте не только основные положения, но и обосновывающие их выв</w:t>
      </w:r>
      <w:r w:rsidRPr="00BB0B41">
        <w:rPr>
          <w:sz w:val="28"/>
        </w:rPr>
        <w:t>о</w:t>
      </w:r>
      <w:r w:rsidRPr="00BB0B41">
        <w:rPr>
          <w:sz w:val="28"/>
        </w:rPr>
        <w:t xml:space="preserve">ды, конкретные факты и примеры (без подробного описания).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6. Составляя записи в таблице, записывайте отдельные слова сокращённо, в</w:t>
      </w:r>
      <w:r w:rsidRPr="00BB0B41">
        <w:rPr>
          <w:sz w:val="28"/>
        </w:rPr>
        <w:t>ы</w:t>
      </w:r>
      <w:r w:rsidRPr="00BB0B41">
        <w:rPr>
          <w:sz w:val="28"/>
        </w:rPr>
        <w:t xml:space="preserve">писывайте только ключевые слова, делайте ссылки на страницы конспектируемой работы, применяйте условные обозначения.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7. Чтобы форма записи отражала его содержание, располагайте абзацы «ст</w:t>
      </w:r>
      <w:r w:rsidRPr="00BB0B41">
        <w:rPr>
          <w:sz w:val="28"/>
        </w:rPr>
        <w:t>у</w:t>
      </w:r>
      <w:r w:rsidRPr="00BB0B41">
        <w:rPr>
          <w:sz w:val="28"/>
        </w:rPr>
        <w:t>пеньками», подобно пунктам и подпунктам плана, применяйте разнообразные сп</w:t>
      </w:r>
      <w:r w:rsidRPr="00BB0B41">
        <w:rPr>
          <w:sz w:val="28"/>
        </w:rPr>
        <w:t>о</w:t>
      </w:r>
      <w:r w:rsidRPr="00BB0B41">
        <w:rPr>
          <w:sz w:val="28"/>
        </w:rPr>
        <w:t xml:space="preserve">собы подчеркивания, используйте карандаши и ручки разного цвета.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8. Отмечайте непонятные места, новые слова, имена, даты.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52484D" w:rsidRDefault="0052484D" w:rsidP="00AD3EBB">
      <w:pPr>
        <w:ind w:firstLine="709"/>
        <w:jc w:val="both"/>
        <w:rPr>
          <w:sz w:val="28"/>
        </w:rPr>
      </w:pPr>
    </w:p>
    <w:p w:rsidR="00C35B2E" w:rsidRPr="006F7D20" w:rsidRDefault="00C35B2E" w:rsidP="00C35B2E">
      <w:pPr>
        <w:ind w:firstLine="709"/>
        <w:jc w:val="center"/>
        <w:rPr>
          <w:b/>
          <w:sz w:val="28"/>
          <w:szCs w:val="28"/>
        </w:rPr>
      </w:pPr>
      <w:r w:rsidRPr="006F7D20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="00C35B2E" w:rsidRPr="00BD5AFD">
        <w:rPr>
          <w:bCs/>
          <w:color w:val="000000"/>
          <w:sz w:val="28"/>
          <w:szCs w:val="28"/>
        </w:rPr>
        <w:t>текст</w:t>
      </w:r>
      <w:r w:rsidR="00C35B2E" w:rsidRPr="00BD5AFD">
        <w:rPr>
          <w:color w:val="000000"/>
          <w:sz w:val="28"/>
          <w:szCs w:val="28"/>
        </w:rPr>
        <w:t>.В</w:t>
      </w:r>
      <w:proofErr w:type="spellEnd"/>
      <w:r w:rsidR="00C35B2E"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proofErr w:type="spellStart"/>
      <w:r w:rsidR="00C35B2E" w:rsidRPr="00BD5AFD">
        <w:rPr>
          <w:bCs/>
          <w:color w:val="000000"/>
          <w:sz w:val="28"/>
          <w:szCs w:val="28"/>
        </w:rPr>
        <w:t>черный</w:t>
      </w:r>
      <w:r w:rsidR="00C35B2E" w:rsidRPr="00BD5AFD">
        <w:rPr>
          <w:color w:val="000000"/>
          <w:sz w:val="28"/>
          <w:szCs w:val="28"/>
        </w:rPr>
        <w:t>или</w:t>
      </w:r>
      <w:r w:rsidR="00C35B2E" w:rsidRPr="00BD5AFD">
        <w:rPr>
          <w:bCs/>
          <w:color w:val="0F243E"/>
          <w:sz w:val="28"/>
          <w:szCs w:val="28"/>
        </w:rPr>
        <w:t>темно-синий</w:t>
      </w:r>
      <w:proofErr w:type="spellEnd"/>
      <w:r w:rsidR="00C35B2E" w:rsidRPr="00BD5AFD">
        <w:rPr>
          <w:bCs/>
          <w:color w:val="0F243E"/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Рекомендуется </w:t>
      </w:r>
      <w:proofErr w:type="spellStart"/>
      <w:r w:rsidRPr="00BD5AFD">
        <w:rPr>
          <w:color w:val="000000"/>
          <w:sz w:val="28"/>
          <w:szCs w:val="28"/>
        </w:rPr>
        <w:t>использовать:синий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bCs/>
          <w:color w:val="000000"/>
          <w:sz w:val="28"/>
          <w:szCs w:val="28"/>
        </w:rPr>
        <w:t>анимацию</w:t>
      </w:r>
      <w:proofErr w:type="spellEnd"/>
      <w:r w:rsidR="00C35B2E" w:rsidRPr="00BD5AFD">
        <w:rPr>
          <w:bCs/>
          <w:color w:val="000000"/>
          <w:sz w:val="28"/>
          <w:szCs w:val="28"/>
        </w:rPr>
        <w:t xml:space="preserve">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bCs/>
          <w:color w:val="000000"/>
          <w:sz w:val="28"/>
          <w:szCs w:val="28"/>
        </w:rPr>
        <w:t>видеоинформацию</w:t>
      </w:r>
      <w:proofErr w:type="spellEnd"/>
      <w:r w:rsidR="00C35B2E" w:rsidRPr="00BD5AFD">
        <w:rPr>
          <w:bCs/>
          <w:color w:val="000000"/>
          <w:sz w:val="28"/>
          <w:szCs w:val="28"/>
        </w:rPr>
        <w:t>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902A22" w:rsidRPr="006F7D20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Default="00CD18BC" w:rsidP="00CD18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D18BC" w:rsidRDefault="00CD18BC" w:rsidP="00CD18BC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 методическое обеспечение по дисциплине (модулю)», в информационной системе Университета.</w:t>
      </w:r>
    </w:p>
    <w:p w:rsidR="00CD18BC" w:rsidRDefault="00CD18BC" w:rsidP="00CD18BC">
      <w:pPr>
        <w:ind w:firstLine="709"/>
        <w:jc w:val="both"/>
        <w:rPr>
          <w:sz w:val="28"/>
        </w:rPr>
      </w:pPr>
    </w:p>
    <w:p w:rsidR="002045F1" w:rsidRPr="00755609" w:rsidRDefault="002045F1">
      <w:pPr>
        <w:ind w:firstLine="709"/>
        <w:jc w:val="center"/>
        <w:outlineLvl w:val="0"/>
        <w:rPr>
          <w:sz w:val="28"/>
        </w:rPr>
      </w:pPr>
    </w:p>
    <w:sectPr w:rsidR="002045F1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8E" w:rsidRDefault="00D6548E" w:rsidP="00FD5B6B">
      <w:r>
        <w:separator/>
      </w:r>
    </w:p>
  </w:endnote>
  <w:endnote w:type="continuationSeparator" w:id="0">
    <w:p w:rsidR="00D6548E" w:rsidRDefault="00D6548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17" w:rsidRDefault="00353ED0">
    <w:pPr>
      <w:pStyle w:val="ad"/>
      <w:jc w:val="right"/>
    </w:pPr>
    <w:r>
      <w:fldChar w:fldCharType="begin"/>
    </w:r>
    <w:r w:rsidR="009B5E17">
      <w:instrText>PAGE   \* MERGEFORMAT</w:instrText>
    </w:r>
    <w:r>
      <w:fldChar w:fldCharType="separate"/>
    </w:r>
    <w:r w:rsidR="00D90F82">
      <w:rPr>
        <w:noProof/>
      </w:rPr>
      <w:t>2</w:t>
    </w:r>
    <w:r>
      <w:rPr>
        <w:noProof/>
      </w:rPr>
      <w:fldChar w:fldCharType="end"/>
    </w:r>
  </w:p>
  <w:p w:rsidR="009B5E17" w:rsidRDefault="009B5E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8E" w:rsidRDefault="00D6548E" w:rsidP="00FD5B6B">
      <w:r>
        <w:separator/>
      </w:r>
    </w:p>
  </w:footnote>
  <w:footnote w:type="continuationSeparator" w:id="0">
    <w:p w:rsidR="00D6548E" w:rsidRDefault="00D6548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86A"/>
    <w:rsid w:val="00004AFD"/>
    <w:rsid w:val="00007342"/>
    <w:rsid w:val="0001145F"/>
    <w:rsid w:val="0001798B"/>
    <w:rsid w:val="00033367"/>
    <w:rsid w:val="0003403A"/>
    <w:rsid w:val="000435E4"/>
    <w:rsid w:val="00046C4B"/>
    <w:rsid w:val="000576A1"/>
    <w:rsid w:val="000654A6"/>
    <w:rsid w:val="00080B08"/>
    <w:rsid w:val="00083C34"/>
    <w:rsid w:val="00090C69"/>
    <w:rsid w:val="000931E3"/>
    <w:rsid w:val="00093229"/>
    <w:rsid w:val="000B665D"/>
    <w:rsid w:val="000D5168"/>
    <w:rsid w:val="001037E1"/>
    <w:rsid w:val="0011310F"/>
    <w:rsid w:val="00131E56"/>
    <w:rsid w:val="00140405"/>
    <w:rsid w:val="00143C61"/>
    <w:rsid w:val="00157CBD"/>
    <w:rsid w:val="001711C9"/>
    <w:rsid w:val="00196ACF"/>
    <w:rsid w:val="001E0176"/>
    <w:rsid w:val="001E1203"/>
    <w:rsid w:val="001E24D0"/>
    <w:rsid w:val="001F5EE1"/>
    <w:rsid w:val="00200131"/>
    <w:rsid w:val="0020143A"/>
    <w:rsid w:val="002045F1"/>
    <w:rsid w:val="00205146"/>
    <w:rsid w:val="002179BC"/>
    <w:rsid w:val="00221C2F"/>
    <w:rsid w:val="00222497"/>
    <w:rsid w:val="002311E1"/>
    <w:rsid w:val="0023615F"/>
    <w:rsid w:val="0025608B"/>
    <w:rsid w:val="0026698D"/>
    <w:rsid w:val="00270205"/>
    <w:rsid w:val="00275123"/>
    <w:rsid w:val="002947FF"/>
    <w:rsid w:val="002A49EE"/>
    <w:rsid w:val="002D2784"/>
    <w:rsid w:val="002D2AE3"/>
    <w:rsid w:val="002E1415"/>
    <w:rsid w:val="002E1A08"/>
    <w:rsid w:val="002E4187"/>
    <w:rsid w:val="002F2C9F"/>
    <w:rsid w:val="00313EF6"/>
    <w:rsid w:val="003156D7"/>
    <w:rsid w:val="00320638"/>
    <w:rsid w:val="003214FD"/>
    <w:rsid w:val="00337A9B"/>
    <w:rsid w:val="00347C10"/>
    <w:rsid w:val="00353495"/>
    <w:rsid w:val="00353ED0"/>
    <w:rsid w:val="003A169D"/>
    <w:rsid w:val="003B201F"/>
    <w:rsid w:val="003B5F75"/>
    <w:rsid w:val="003C37BE"/>
    <w:rsid w:val="003E7E36"/>
    <w:rsid w:val="00404FB7"/>
    <w:rsid w:val="00415C51"/>
    <w:rsid w:val="00432FB7"/>
    <w:rsid w:val="00442C21"/>
    <w:rsid w:val="00444F1F"/>
    <w:rsid w:val="00446BD0"/>
    <w:rsid w:val="0045593A"/>
    <w:rsid w:val="00460289"/>
    <w:rsid w:val="00473647"/>
    <w:rsid w:val="00476000"/>
    <w:rsid w:val="00494CBC"/>
    <w:rsid w:val="004A2C6C"/>
    <w:rsid w:val="004A3432"/>
    <w:rsid w:val="004B0976"/>
    <w:rsid w:val="004B2C94"/>
    <w:rsid w:val="004B32B1"/>
    <w:rsid w:val="004C1386"/>
    <w:rsid w:val="004C4970"/>
    <w:rsid w:val="004D1091"/>
    <w:rsid w:val="0052484D"/>
    <w:rsid w:val="005677BE"/>
    <w:rsid w:val="00581CF7"/>
    <w:rsid w:val="00582BA5"/>
    <w:rsid w:val="00584D38"/>
    <w:rsid w:val="00586655"/>
    <w:rsid w:val="0058729D"/>
    <w:rsid w:val="00592EFA"/>
    <w:rsid w:val="00593334"/>
    <w:rsid w:val="00593504"/>
    <w:rsid w:val="005E18EE"/>
    <w:rsid w:val="005E3EEF"/>
    <w:rsid w:val="005E73B9"/>
    <w:rsid w:val="00602601"/>
    <w:rsid w:val="00603571"/>
    <w:rsid w:val="006035A0"/>
    <w:rsid w:val="00611B24"/>
    <w:rsid w:val="006133F9"/>
    <w:rsid w:val="00625A11"/>
    <w:rsid w:val="00631EA8"/>
    <w:rsid w:val="00640DF7"/>
    <w:rsid w:val="006443AE"/>
    <w:rsid w:val="00647F8F"/>
    <w:rsid w:val="00660B04"/>
    <w:rsid w:val="006807BF"/>
    <w:rsid w:val="006847B8"/>
    <w:rsid w:val="00693E11"/>
    <w:rsid w:val="006C4FF8"/>
    <w:rsid w:val="006F0A99"/>
    <w:rsid w:val="006F14A4"/>
    <w:rsid w:val="006F7AD8"/>
    <w:rsid w:val="006F7D20"/>
    <w:rsid w:val="00704EE4"/>
    <w:rsid w:val="00730C55"/>
    <w:rsid w:val="0074154F"/>
    <w:rsid w:val="00742208"/>
    <w:rsid w:val="00755609"/>
    <w:rsid w:val="00785C32"/>
    <w:rsid w:val="0079237F"/>
    <w:rsid w:val="007F7468"/>
    <w:rsid w:val="008113A5"/>
    <w:rsid w:val="00832D24"/>
    <w:rsid w:val="00833C76"/>
    <w:rsid w:val="00840AD9"/>
    <w:rsid w:val="00845C7D"/>
    <w:rsid w:val="008731DA"/>
    <w:rsid w:val="00875C8B"/>
    <w:rsid w:val="0087749B"/>
    <w:rsid w:val="008851FA"/>
    <w:rsid w:val="0089036F"/>
    <w:rsid w:val="00892338"/>
    <w:rsid w:val="0089419E"/>
    <w:rsid w:val="008B367C"/>
    <w:rsid w:val="008C72E1"/>
    <w:rsid w:val="008F2214"/>
    <w:rsid w:val="008F3743"/>
    <w:rsid w:val="00902A22"/>
    <w:rsid w:val="0090675B"/>
    <w:rsid w:val="00936A0E"/>
    <w:rsid w:val="009511F7"/>
    <w:rsid w:val="00982E9D"/>
    <w:rsid w:val="00985E1D"/>
    <w:rsid w:val="009978D9"/>
    <w:rsid w:val="009A29CF"/>
    <w:rsid w:val="009A32B8"/>
    <w:rsid w:val="009B5E17"/>
    <w:rsid w:val="009C2F35"/>
    <w:rsid w:val="009C4A0D"/>
    <w:rsid w:val="009D4C8D"/>
    <w:rsid w:val="009E4D74"/>
    <w:rsid w:val="009F1CCC"/>
    <w:rsid w:val="009F49C5"/>
    <w:rsid w:val="00A41433"/>
    <w:rsid w:val="00A41B13"/>
    <w:rsid w:val="00A47F09"/>
    <w:rsid w:val="00A55A2E"/>
    <w:rsid w:val="00A613C9"/>
    <w:rsid w:val="00A61A5B"/>
    <w:rsid w:val="00A7148F"/>
    <w:rsid w:val="00A84D2D"/>
    <w:rsid w:val="00AC0B1B"/>
    <w:rsid w:val="00AD3EBB"/>
    <w:rsid w:val="00AE5207"/>
    <w:rsid w:val="00AF0054"/>
    <w:rsid w:val="00AF1802"/>
    <w:rsid w:val="00AF251E"/>
    <w:rsid w:val="00AF327C"/>
    <w:rsid w:val="00B0761B"/>
    <w:rsid w:val="00B16833"/>
    <w:rsid w:val="00B22321"/>
    <w:rsid w:val="00B350F3"/>
    <w:rsid w:val="00B4480A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294"/>
    <w:rsid w:val="00C165F1"/>
    <w:rsid w:val="00C33C5C"/>
    <w:rsid w:val="00C35B2E"/>
    <w:rsid w:val="00C35EB6"/>
    <w:rsid w:val="00C83AB7"/>
    <w:rsid w:val="00CA3EB2"/>
    <w:rsid w:val="00CD18BC"/>
    <w:rsid w:val="00CE332C"/>
    <w:rsid w:val="00D06B87"/>
    <w:rsid w:val="00D12731"/>
    <w:rsid w:val="00D1789D"/>
    <w:rsid w:val="00D31D77"/>
    <w:rsid w:val="00D33524"/>
    <w:rsid w:val="00D35869"/>
    <w:rsid w:val="00D471E6"/>
    <w:rsid w:val="00D54474"/>
    <w:rsid w:val="00D6548E"/>
    <w:rsid w:val="00D70976"/>
    <w:rsid w:val="00D8196D"/>
    <w:rsid w:val="00D84320"/>
    <w:rsid w:val="00D90F82"/>
    <w:rsid w:val="00D97094"/>
    <w:rsid w:val="00DB3D19"/>
    <w:rsid w:val="00DD2F3C"/>
    <w:rsid w:val="00DD3319"/>
    <w:rsid w:val="00DD4464"/>
    <w:rsid w:val="00DE7753"/>
    <w:rsid w:val="00DE7AEE"/>
    <w:rsid w:val="00E01104"/>
    <w:rsid w:val="00E0678E"/>
    <w:rsid w:val="00E30B16"/>
    <w:rsid w:val="00E51473"/>
    <w:rsid w:val="00E57C66"/>
    <w:rsid w:val="00E713B0"/>
    <w:rsid w:val="00E76979"/>
    <w:rsid w:val="00E9389F"/>
    <w:rsid w:val="00E94B8B"/>
    <w:rsid w:val="00EA2F09"/>
    <w:rsid w:val="00EA66FE"/>
    <w:rsid w:val="00EB16A5"/>
    <w:rsid w:val="00EB3BA7"/>
    <w:rsid w:val="00EB4F8F"/>
    <w:rsid w:val="00EB5B3B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713BE"/>
    <w:rsid w:val="00F732A2"/>
    <w:rsid w:val="00F7443E"/>
    <w:rsid w:val="00F8248C"/>
    <w:rsid w:val="00F8739C"/>
    <w:rsid w:val="00F922E9"/>
    <w:rsid w:val="00FA0783"/>
    <w:rsid w:val="00FA4D03"/>
    <w:rsid w:val="00FC318A"/>
    <w:rsid w:val="00FC557C"/>
    <w:rsid w:val="00FD34ED"/>
    <w:rsid w:val="00FD5B6B"/>
    <w:rsid w:val="00FE1081"/>
    <w:rsid w:val="00FE463D"/>
    <w:rsid w:val="00FF4301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97E1-2DD9-4597-B95E-BA905A13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5031</Words>
  <Characters>28679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Сергей</cp:lastModifiedBy>
  <cp:revision>6</cp:revision>
  <dcterms:created xsi:type="dcterms:W3CDTF">2021-09-04T16:47:00Z</dcterms:created>
  <dcterms:modified xsi:type="dcterms:W3CDTF">2022-02-15T11:10:00Z</dcterms:modified>
</cp:coreProperties>
</file>