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4D" w:rsidRDefault="00DA144D" w:rsidP="00DA1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DA144D" w:rsidRDefault="00DA144D" w:rsidP="00DA14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Русское государство в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вв. в контексте развития мировой цивилизации.</w:t>
      </w:r>
    </w:p>
    <w:p w:rsidR="00DA144D" w:rsidRDefault="00DA144D" w:rsidP="00DA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 с</w:t>
      </w:r>
      <w:r>
        <w:rPr>
          <w:rFonts w:ascii="Times New Roman" w:hAnsi="Times New Roman"/>
          <w:sz w:val="28"/>
          <w:szCs w:val="28"/>
        </w:rPr>
        <w:t xml:space="preserve">формировать у студентов целостное представление о процессе формирования и развития Русского централизованного государства в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VI – ХVII вв. Провести сравнительный анализ социально-политического и экономического развития Европы и России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>вв.</w:t>
      </w:r>
    </w:p>
    <w:p w:rsidR="00DA144D" w:rsidRDefault="00DA144D" w:rsidP="00DA1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 д</w:t>
      </w:r>
      <w:r>
        <w:rPr>
          <w:rFonts w:ascii="Times New Roman" w:hAnsi="Times New Roman"/>
          <w:sz w:val="28"/>
          <w:szCs w:val="28"/>
        </w:rPr>
        <w:t xml:space="preserve">ля выделения особенностей образования централизованного русского государства проводится сравнение с аналогичными процессами, проходящими в Западной Европе. Выделяются этапы образования Русского централизованного государства, даётся характеристика его политического развития в </w:t>
      </w:r>
      <w:r>
        <w:rPr>
          <w:rFonts w:ascii="Times New Roman" w:hAnsi="Times New Roman"/>
          <w:sz w:val="28"/>
          <w:szCs w:val="28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в.; раскрывается роль Русской православной церкви, выступавшей за создание единого государства. </w:t>
      </w:r>
    </w:p>
    <w:p w:rsidR="00DA144D" w:rsidRDefault="00DA144D" w:rsidP="00DA1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Представлена характеристика внутренней и внешней политики Ивана Грозного, её этапов, целей, способов реализации; анализируются противоречия этой политики и их причины. Правление царя в исторических исследованиях делят на два периода: 1) конец 40-х – начало 60-х гг.: крупные внутри- и внешнеполитические успехи, период реформ; 2) 1565 – 1584 гг.: период опричнины и ее последствий. Раскрываются изменения в феодальных отношениях, содержание Судебника 1550 г. в аспекте усиления крепостного права, объясняются причины данного процесса; подводятся итоги политические и социально-экономические правления Ивана Грозного, частично ставшие предпосылками Смутного Времени. </w:t>
      </w:r>
    </w:p>
    <w:p w:rsidR="00DA144D" w:rsidRDefault="00DA144D" w:rsidP="00DA144D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Исторический анализ событий Смутного времени – глубокого государственного кризиса начала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VII в. затронувшего все сферы жизни России.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Смута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это период острого общественного кризиса, сложнейшего переплетения разнообразных противоречий: духовно-нравственных, экономических, династических, сословных, национальных, межгосударственных.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Причины, итоги и значение преодоления Смуты, раскрываются варианты возможного развития России и факторы, вернувшие её к самодержавному монархическому строю. Характеристика политического, экономического и социального развития России в период правления Михаила и Алексея Романовых, анализ социальных противоречий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VII в., их причины и последствия; содержание и последствия церковного раскола.</w:t>
      </w:r>
    </w:p>
    <w:p w:rsidR="00DA144D" w:rsidRDefault="00DA144D" w:rsidP="00DA1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 xml:space="preserve">тематическая проблемная лекция-визуализация с опорным конспектированием, ориентирующая студента в особенностях развития Московского государства и государств Европы. Опорное конспектирование обеспечивает осмысленное усвоение сложных теоретических положений. </w:t>
      </w:r>
    </w:p>
    <w:p w:rsidR="00DA144D" w:rsidRDefault="00DA144D" w:rsidP="00DA1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DA144D" w:rsidRDefault="00DA144D" w:rsidP="00DA1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A144D" w:rsidRDefault="00DA144D" w:rsidP="00DA144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>
        <w:rPr>
          <w:rFonts w:ascii="Times New Roman" w:hAnsi="Times New Roman"/>
          <w:sz w:val="28"/>
          <w:szCs w:val="28"/>
        </w:rPr>
        <w:t>схемы, рисунки, фотографии, таблицы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DA144D" w:rsidRDefault="00DA144D" w:rsidP="00DA144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проектор, мел, доска.</w:t>
      </w:r>
    </w:p>
    <w:p w:rsidR="0076227F" w:rsidRDefault="0076227F"/>
    <w:sectPr w:rsidR="0076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44D"/>
    <w:rsid w:val="0076227F"/>
    <w:rsid w:val="00DA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DA144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25</dc:creator>
  <cp:lastModifiedBy>база 25</cp:lastModifiedBy>
  <cp:revision>2</cp:revision>
  <dcterms:created xsi:type="dcterms:W3CDTF">2021-09-04T13:55:00Z</dcterms:created>
  <dcterms:modified xsi:type="dcterms:W3CDTF">2021-09-04T13:55:00Z</dcterms:modified>
</cp:coreProperties>
</file>