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20" w:rsidRDefault="00064F20" w:rsidP="00064F2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064F20" w:rsidRDefault="00064F20" w:rsidP="00064F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Мир и Россия в средневековый период. От Древней Руси к Российскому государству.</w:t>
      </w:r>
    </w:p>
    <w:p w:rsidR="00064F20" w:rsidRDefault="00064F20" w:rsidP="00064F2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64F20" w:rsidRDefault="00064F20" w:rsidP="00064F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представить общую характеристику эпохи Средневековья; рассмотреть различные факторы, повлиявшие на специфику российской истории; охарактеризовать основные этапы Древнерусского государства;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ровести сравнительный анализ социально-политического и экономического развития Европы и Руси в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XV</w:t>
      </w:r>
      <w:r>
        <w:rPr>
          <w:rFonts w:ascii="Times New Roman" w:hAnsi="Times New Roman"/>
          <w:sz w:val="28"/>
          <w:szCs w:val="28"/>
        </w:rPr>
        <w:t xml:space="preserve"> вв. </w:t>
      </w:r>
    </w:p>
    <w:p w:rsidR="00064F20" w:rsidRDefault="00064F20" w:rsidP="00064F2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лекции: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«Средними веками» принято называть период мировой истории от гибели Западной Римской империи (476 г.) до эпохи Возрождения. Европейское Средневековье охватывает конец V - XV вв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редневековье охватывает длительную историю и может быть условно поделено на несколько периодов: 1) ранее средневековье (V-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вв.) - появление средневекового общества, возникновение варварских королевств; 2) классическое средневековье (X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-XIII вв.) - период внутреннего и внешнего подъема, становление современных государств; 3) позднее средневековье (XIV-XV вв.) - кризис, характеризующийся мутацией и трансформацией европейского Средневековья. </w:t>
      </w:r>
    </w:p>
    <w:p w:rsidR="00064F20" w:rsidRDefault="00064F20" w:rsidP="00064F2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мировом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цивилизационном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развитии Россия занимает особое место. Расположенная территориально в Европе и Азии, она естественно подвергалась влиянию соседних как западных, так и восточных стран. Исторический процесс взаимосвязан и взаимообусловлен. В процессе формирования российской государственности по-разному испытывалось воздействие как восточного, так и западного типов цивилизаций. Но нельзя отрицать и того, что история России носит самостоятельный характер. 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В отечественной и зарубежной историографии обычно выделяют 4 фактора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(условия, причины), </w:t>
      </w:r>
      <w:proofErr w:type="gramStart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определявших</w:t>
      </w:r>
      <w:proofErr w:type="gramEnd"/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особенности 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русской истории: п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риродно-климатический;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еополитический; к</w:t>
      </w: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онфессиональный (религиозный); с</w:t>
      </w: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оциальной организации. </w:t>
      </w:r>
    </w:p>
    <w:p w:rsidR="00064F20" w:rsidRDefault="00064F20" w:rsidP="00064F2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Древнерусское государство можно охарактеризовать как раннефеодальную монархию. Во главе государства стоял великий князь Киевский. Его братья, сыновья и дружинники осуществляли управление страной, суд, сбор дани и пошлин.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Историю Киевской Руси историки условно делят на три периода: первый (IX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середина X 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.) – время первых киевских князей; второй (вторая половина X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первая половина XI в. – время Владимира I и Ярослава Мудрого) – эпоха расцвета Киевской державы; третий период (вторая половина XI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начало XII в.) – переход к территориально-политической раздробленности.</w:t>
      </w:r>
    </w:p>
    <w:p w:rsidR="00064F20" w:rsidRDefault="00064F20" w:rsidP="00064F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лекции раскрываются причины образования древнерусского государства с позиций современных научных теорий о государстве, как о политическом институте. Даётся определение государству, раскрывается его сущность как основного политического института и характеризуются его признаки. Акцентируется внимание на особенностях и условиях возникновения Киевской Руси и их последствия для политического, экономического, социального и духовного развития России. Анализ теорий возникновения Киевской Руси – норманнской и </w:t>
      </w:r>
      <w:proofErr w:type="spellStart"/>
      <w:r>
        <w:rPr>
          <w:rFonts w:ascii="Times New Roman" w:hAnsi="Times New Roman"/>
          <w:sz w:val="28"/>
          <w:szCs w:val="28"/>
        </w:rPr>
        <w:t>антинорманнской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; основные положения, основоположники и последователи. Дается характеристика развития  и становления первых государств в Европе, выявляются схожесть и различие в становление государственности и политического строя. Анализ основных направлений во внешней и внутренней политике первых киевских князей, направленных на укрепление государства. </w:t>
      </w:r>
    </w:p>
    <w:p w:rsidR="00064F20" w:rsidRDefault="00064F20" w:rsidP="00064F2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Феодальная раздробленность, представлена как характерное и закономерное явление, присущее феодальной общественно-экономической формации.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Раздробленность на Руси продолжалась с начала XII до конца XV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 Руси сложилось 15 княжений и земель к середине XII в., около 50 княжений к началу XIII в. и примерно 250 – в XIV в. </w:t>
      </w:r>
    </w:p>
    <w:p w:rsidR="00064F20" w:rsidRDefault="00064F20" w:rsidP="00064F2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Раскрывается роль церкви, формы и направления её влияния на все важнейшие сферы общественной деятельности, даётся характеристика Инквизиции, как инструмента влияния церкви. </w:t>
      </w:r>
    </w:p>
    <w:p w:rsidR="00064F20" w:rsidRDefault="00064F20" w:rsidP="00064F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процесса развития монголо-татарского государства, его завоевательной политики и завоевание Юго-Западных и Северо-Восточных русских земель. Формирование системы зависимости русских земель. Раскрываются условия и процесс выделения Московского княжества, как будущего политического центра, даётся оценка его борьбы с Тверским княжеством и с другими противниками. Анализ причины консолидации русских земель, факторов, способствующих этому процессу. </w:t>
      </w:r>
    </w:p>
    <w:p w:rsidR="00064F20" w:rsidRDefault="00064F20" w:rsidP="00064F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тематическая</w:t>
      </w:r>
      <w:r>
        <w:rPr>
          <w:rFonts w:ascii="Times New Roman" w:hAnsi="Times New Roman"/>
          <w:sz w:val="28"/>
          <w:szCs w:val="28"/>
        </w:rPr>
        <w:t xml:space="preserve"> проблемная </w:t>
      </w:r>
      <w:r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>
        <w:rPr>
          <w:rFonts w:ascii="Times New Roman" w:hAnsi="Times New Roman"/>
          <w:sz w:val="28"/>
          <w:szCs w:val="28"/>
        </w:rPr>
        <w:t>с опорным конспектированием, ориентирующая студента в особенностях раннефеодального средневекового общества.</w:t>
      </w:r>
    </w:p>
    <w:p w:rsidR="00064F20" w:rsidRDefault="00064F20" w:rsidP="00064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spacing w:val="-4"/>
          <w:sz w:val="28"/>
          <w:szCs w:val="28"/>
        </w:rPr>
        <w:t>: наглядные методы – презентация; репродуктивные и проблемно-поисковые методы.</w:t>
      </w:r>
    </w:p>
    <w:p w:rsidR="00064F20" w:rsidRDefault="00064F20" w:rsidP="00064F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4F20" w:rsidRDefault="00064F20" w:rsidP="00064F2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дидактические (презентация, в которой используются </w:t>
      </w:r>
      <w:r>
        <w:rPr>
          <w:rFonts w:ascii="Times New Roman" w:hAnsi="Times New Roman"/>
          <w:sz w:val="28"/>
          <w:szCs w:val="28"/>
        </w:rPr>
        <w:t>схемы, рисунки, фотографии, таблицы</w:t>
      </w:r>
      <w:r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064F20" w:rsidRDefault="00064F20" w:rsidP="00064F2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ноутбук,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проектор, мел, доска.</w:t>
      </w:r>
    </w:p>
    <w:p w:rsidR="00152153" w:rsidRDefault="00152153"/>
    <w:sectPr w:rsidR="0015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2E52"/>
    <w:multiLevelType w:val="hybridMultilevel"/>
    <w:tmpl w:val="6292DE8A"/>
    <w:lvl w:ilvl="0" w:tplc="1C5E9E3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F20"/>
    <w:rsid w:val="00064F20"/>
    <w:rsid w:val="0015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064F2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2021-09-04T13:54:00Z</dcterms:created>
  <dcterms:modified xsi:type="dcterms:W3CDTF">2021-09-04T13:54:00Z</dcterms:modified>
</cp:coreProperties>
</file>