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D0" w:rsidRDefault="00BA67D0" w:rsidP="00BA67D0">
      <w:pPr>
        <w:spacing w:after="0" w:line="240" w:lineRule="auto"/>
        <w:jc w:val="center"/>
        <w:rPr>
          <w:rFonts w:ascii="Times New Roman" w:hAnsi="Times New Roman"/>
          <w:b/>
          <w:sz w:val="24"/>
          <w:szCs w:val="24"/>
        </w:rPr>
      </w:pPr>
      <w:r>
        <w:rPr>
          <w:rFonts w:ascii="Times New Roman" w:hAnsi="Times New Roman"/>
          <w:b/>
          <w:sz w:val="24"/>
          <w:szCs w:val="24"/>
        </w:rPr>
        <w:t>Практическое занятие №6.</w:t>
      </w:r>
    </w:p>
    <w:p w:rsidR="00BA67D0" w:rsidRPr="0024494A" w:rsidRDefault="00BA67D0" w:rsidP="00BA67D0">
      <w:pPr>
        <w:spacing w:after="0" w:line="240" w:lineRule="auto"/>
        <w:jc w:val="center"/>
        <w:rPr>
          <w:rFonts w:ascii="Times New Roman" w:hAnsi="Times New Roman"/>
          <w:b/>
          <w:sz w:val="24"/>
          <w:szCs w:val="24"/>
        </w:rPr>
      </w:pPr>
    </w:p>
    <w:p w:rsidR="00BA67D0" w:rsidRDefault="00BA67D0" w:rsidP="00BA67D0">
      <w:pPr>
        <w:spacing w:after="0" w:line="240" w:lineRule="auto"/>
        <w:rPr>
          <w:rFonts w:ascii="Times New Roman" w:hAnsi="Times New Roman"/>
          <w:sz w:val="24"/>
          <w:szCs w:val="24"/>
        </w:rPr>
      </w:pPr>
      <w:r w:rsidRPr="0024494A">
        <w:rPr>
          <w:rFonts w:ascii="Times New Roman" w:hAnsi="Times New Roman"/>
          <w:sz w:val="24"/>
          <w:szCs w:val="24"/>
        </w:rPr>
        <w:t xml:space="preserve">2. </w:t>
      </w:r>
      <w:r w:rsidRPr="0024494A">
        <w:rPr>
          <w:rFonts w:ascii="Times New Roman" w:hAnsi="Times New Roman"/>
          <w:b/>
          <w:sz w:val="24"/>
          <w:szCs w:val="24"/>
        </w:rPr>
        <w:t>Тема</w:t>
      </w:r>
      <w:r w:rsidRPr="0024494A">
        <w:rPr>
          <w:rFonts w:ascii="Times New Roman" w:hAnsi="Times New Roman"/>
          <w:sz w:val="24"/>
          <w:szCs w:val="24"/>
        </w:rPr>
        <w:t xml:space="preserve">: </w:t>
      </w:r>
      <w:r>
        <w:rPr>
          <w:rFonts w:ascii="Times New Roman" w:hAnsi="Times New Roman"/>
          <w:sz w:val="24"/>
          <w:szCs w:val="24"/>
        </w:rPr>
        <w:t>Итоговое занятие.</w:t>
      </w:r>
    </w:p>
    <w:p w:rsidR="00BA67D0" w:rsidRPr="0024494A" w:rsidRDefault="00BA67D0" w:rsidP="00BA67D0">
      <w:pPr>
        <w:spacing w:after="0" w:line="240" w:lineRule="auto"/>
        <w:rPr>
          <w:rFonts w:ascii="Times New Roman" w:hAnsi="Times New Roman"/>
          <w:sz w:val="24"/>
          <w:szCs w:val="24"/>
        </w:rPr>
      </w:pPr>
      <w:r w:rsidRPr="0024494A">
        <w:rPr>
          <w:rFonts w:ascii="Times New Roman" w:hAnsi="Times New Roman"/>
          <w:sz w:val="24"/>
          <w:szCs w:val="24"/>
        </w:rPr>
        <w:t xml:space="preserve">3. </w:t>
      </w:r>
      <w:r w:rsidRPr="0024494A">
        <w:rPr>
          <w:rFonts w:ascii="Times New Roman" w:hAnsi="Times New Roman"/>
          <w:b/>
          <w:sz w:val="24"/>
          <w:szCs w:val="24"/>
        </w:rPr>
        <w:t>Цель</w:t>
      </w:r>
      <w:r w:rsidRPr="0024494A">
        <w:rPr>
          <w:rFonts w:ascii="Times New Roman" w:hAnsi="Times New Roman"/>
          <w:sz w:val="24"/>
          <w:szCs w:val="24"/>
        </w:rPr>
        <w:t xml:space="preserve">: </w:t>
      </w:r>
      <w:r>
        <w:rPr>
          <w:rFonts w:ascii="Times New Roman" w:hAnsi="Times New Roman"/>
          <w:sz w:val="24"/>
          <w:szCs w:val="24"/>
        </w:rPr>
        <w:t>закрепить  знания и умения, полученные в ходе изучения дисциплины.</w:t>
      </w:r>
    </w:p>
    <w:p w:rsidR="00BA67D0" w:rsidRDefault="00031F4D" w:rsidP="00BA67D0">
      <w:pPr>
        <w:spacing w:after="0" w:line="240" w:lineRule="auto"/>
        <w:rPr>
          <w:rFonts w:ascii="Times New Roman" w:hAnsi="Times New Roman"/>
          <w:sz w:val="24"/>
          <w:szCs w:val="24"/>
        </w:rPr>
      </w:pPr>
      <w:r>
        <w:rPr>
          <w:rFonts w:ascii="Times New Roman" w:hAnsi="Times New Roman"/>
          <w:sz w:val="24"/>
          <w:szCs w:val="24"/>
        </w:rPr>
        <w:t>4</w:t>
      </w:r>
      <w:r w:rsidR="00BA67D0" w:rsidRPr="0024494A">
        <w:rPr>
          <w:rFonts w:ascii="Times New Roman" w:hAnsi="Times New Roman"/>
          <w:sz w:val="24"/>
          <w:szCs w:val="24"/>
        </w:rPr>
        <w:t xml:space="preserve">. </w:t>
      </w:r>
      <w:r w:rsidR="00BA67D0" w:rsidRPr="0024494A">
        <w:rPr>
          <w:rFonts w:ascii="Times New Roman" w:hAnsi="Times New Roman"/>
          <w:b/>
          <w:sz w:val="24"/>
          <w:szCs w:val="24"/>
        </w:rPr>
        <w:t>Вопросы для рассмотрения:</w:t>
      </w:r>
      <w:r w:rsidR="00BA67D0" w:rsidRPr="0024494A">
        <w:rPr>
          <w:rFonts w:ascii="Times New Roman" w:hAnsi="Times New Roman"/>
          <w:sz w:val="24"/>
          <w:szCs w:val="24"/>
        </w:rPr>
        <w:t xml:space="preserve"> </w:t>
      </w:r>
    </w:p>
    <w:p w:rsidR="00BA67D0" w:rsidRPr="004357F1"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 </w:t>
      </w:r>
      <w:r w:rsidRPr="004357F1">
        <w:rPr>
          <w:rFonts w:ascii="Times New Roman" w:hAnsi="Times New Roman"/>
          <w:sz w:val="24"/>
          <w:szCs w:val="24"/>
        </w:rPr>
        <w:t xml:space="preserve">Понятие «медицина труда», цели, задачи. </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2. Понят</w:t>
      </w:r>
      <w:r>
        <w:rPr>
          <w:rFonts w:ascii="Times New Roman" w:hAnsi="Times New Roman"/>
          <w:sz w:val="24"/>
          <w:szCs w:val="24"/>
        </w:rPr>
        <w:t>ие «профессиональных заболеваний</w:t>
      </w:r>
      <w:r w:rsidRPr="004357F1">
        <w:rPr>
          <w:rFonts w:ascii="Times New Roman" w:hAnsi="Times New Roman"/>
          <w:sz w:val="24"/>
          <w:szCs w:val="24"/>
        </w:rPr>
        <w:t>». Этиологический принцип группировки профессиональных заболеваний. Системный принцип группировки профессиональных заболеваний.</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3. Формы течения профессиональных заболеваний. Структура профессиональных заболеваний.</w:t>
      </w:r>
    </w:p>
    <w:p w:rsidR="00BA67D0" w:rsidRPr="004357F1" w:rsidRDefault="00BA67D0" w:rsidP="00BA67D0">
      <w:pPr>
        <w:suppressAutoHyphens/>
        <w:spacing w:after="0" w:line="240" w:lineRule="auto"/>
        <w:jc w:val="both"/>
        <w:rPr>
          <w:rFonts w:ascii="Times New Roman" w:hAnsi="Times New Roman"/>
          <w:sz w:val="24"/>
          <w:szCs w:val="24"/>
        </w:rPr>
      </w:pPr>
      <w:r w:rsidRPr="004357F1">
        <w:rPr>
          <w:rFonts w:ascii="Times New Roman" w:hAnsi="Times New Roman"/>
          <w:sz w:val="24"/>
          <w:szCs w:val="24"/>
        </w:rPr>
        <w:t xml:space="preserve">4. Влияние производственных вредностей на организм работающих. </w:t>
      </w:r>
    </w:p>
    <w:p w:rsidR="00BA67D0" w:rsidRPr="00A43171" w:rsidRDefault="00BA67D0" w:rsidP="00BA67D0">
      <w:pPr>
        <w:spacing w:after="0" w:line="240" w:lineRule="auto"/>
        <w:jc w:val="both"/>
        <w:rPr>
          <w:rFonts w:ascii="Times New Roman" w:hAnsi="Times New Roman"/>
          <w:color w:val="000000"/>
          <w:sz w:val="24"/>
          <w:szCs w:val="24"/>
        </w:rPr>
      </w:pPr>
      <w:r>
        <w:rPr>
          <w:rFonts w:ascii="Times New Roman" w:hAnsi="Times New Roman"/>
          <w:sz w:val="24"/>
          <w:szCs w:val="24"/>
        </w:rPr>
        <w:t>5</w:t>
      </w:r>
      <w:r w:rsidRPr="00A43171">
        <w:rPr>
          <w:rFonts w:ascii="Times New Roman" w:hAnsi="Times New Roman"/>
          <w:sz w:val="24"/>
          <w:szCs w:val="24"/>
        </w:rPr>
        <w:t>. Особенности влияния факторов производственной среды и трудового процесса на организм подростков (факторы трудового процесса, химического фактора, биологического фактора, физического фактора).</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43171">
        <w:rPr>
          <w:rFonts w:ascii="Times New Roman" w:hAnsi="Times New Roman"/>
          <w:color w:val="000000"/>
          <w:sz w:val="24"/>
          <w:szCs w:val="24"/>
        </w:rPr>
        <w:t xml:space="preserve">. </w:t>
      </w:r>
      <w:r w:rsidRPr="00A43171">
        <w:rPr>
          <w:rFonts w:ascii="Times New Roman" w:hAnsi="Times New Roman"/>
          <w:sz w:val="24"/>
          <w:szCs w:val="24"/>
        </w:rPr>
        <w:t>Социальные особенности условий труда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Нарушение здоровья работающих подростков от воздействия неблагоприятных факторов трудового процесса.</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7. </w:t>
      </w:r>
      <w:r w:rsidRPr="00A43171">
        <w:rPr>
          <w:rFonts w:ascii="Times New Roman" w:hAnsi="Times New Roman"/>
          <w:sz w:val="24"/>
          <w:szCs w:val="24"/>
        </w:rPr>
        <w:t>Оздоровление работающих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Законодательные и нормативные документы по гигиене и охране труда подростков.</w:t>
      </w:r>
      <w:r w:rsidRPr="00A43171">
        <w:rPr>
          <w:rFonts w:ascii="Times New Roman" w:hAnsi="Times New Roman"/>
          <w:color w:val="000000"/>
          <w:sz w:val="24"/>
          <w:szCs w:val="24"/>
        </w:rPr>
        <w:t xml:space="preserve"> </w:t>
      </w:r>
      <w:r w:rsidRPr="00A43171">
        <w:rPr>
          <w:rFonts w:ascii="Times New Roman" w:hAnsi="Times New Roman"/>
          <w:sz w:val="24"/>
          <w:szCs w:val="24"/>
        </w:rPr>
        <w:t>Особенности профилактики вредного действия факторов производственной среды на работающих подростков.</w:t>
      </w:r>
      <w:r w:rsidRPr="00A43171">
        <w:rPr>
          <w:rFonts w:ascii="Times New Roman" w:hAnsi="Times New Roman"/>
          <w:color w:val="000000"/>
          <w:sz w:val="24"/>
          <w:szCs w:val="24"/>
        </w:rPr>
        <w:t xml:space="preserve"> </w:t>
      </w:r>
    </w:p>
    <w:p w:rsidR="00BA67D0" w:rsidRPr="00A43171" w:rsidRDefault="00BA67D0" w:rsidP="00BA67D0">
      <w:p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8. </w:t>
      </w:r>
      <w:r w:rsidRPr="00A43171">
        <w:rPr>
          <w:rFonts w:ascii="Times New Roman" w:hAnsi="Times New Roman"/>
          <w:sz w:val="24"/>
          <w:szCs w:val="24"/>
        </w:rPr>
        <w:t>Особенности обучения подростков в отдельных производствах.</w:t>
      </w:r>
    </w:p>
    <w:p w:rsidR="00BA67D0"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9.</w:t>
      </w:r>
      <w:r w:rsidRPr="00D9725F">
        <w:rPr>
          <w:rFonts w:ascii="Times New Roman" w:hAnsi="Times New Roman"/>
          <w:sz w:val="24"/>
          <w:szCs w:val="24"/>
        </w:rPr>
        <w:t xml:space="preserve">Нормативная документация по проведению специальной оценки условий труда. </w:t>
      </w:r>
      <w:r w:rsidRPr="00D9725F">
        <w:rPr>
          <w:rFonts w:ascii="Times New Roman" w:eastAsia="Calibri" w:hAnsi="Times New Roman"/>
          <w:sz w:val="24"/>
          <w:szCs w:val="24"/>
        </w:rPr>
        <w:t>Методика проведения специальной оценки условий труда (СОУТ)</w:t>
      </w:r>
      <w:r w:rsidRPr="00D9725F">
        <w:rPr>
          <w:rFonts w:ascii="Times New Roman" w:hAnsi="Times New Roman"/>
          <w:sz w:val="24"/>
          <w:szCs w:val="24"/>
        </w:rPr>
        <w:t>.</w:t>
      </w:r>
    </w:p>
    <w:p w:rsidR="00BA67D0" w:rsidRDefault="00BA67D0" w:rsidP="00BA67D0">
      <w:pPr>
        <w:suppressAutoHyphens/>
        <w:spacing w:after="0" w:line="240" w:lineRule="auto"/>
        <w:jc w:val="both"/>
        <w:rPr>
          <w:rFonts w:ascii="Times New Roman" w:hAnsi="Times New Roman"/>
          <w:sz w:val="24"/>
          <w:szCs w:val="24"/>
        </w:rPr>
      </w:pPr>
      <w:r>
        <w:rPr>
          <w:rFonts w:ascii="Times New Roman" w:hAnsi="Times New Roman"/>
          <w:sz w:val="24"/>
          <w:szCs w:val="24"/>
        </w:rPr>
        <w:t>10.</w:t>
      </w:r>
      <w:r w:rsidRPr="00D9725F">
        <w:rPr>
          <w:rFonts w:ascii="Times New Roman" w:eastAsia="Calibri" w:hAnsi="Times New Roman"/>
          <w:sz w:val="24"/>
          <w:szCs w:val="24"/>
        </w:rPr>
        <w:t>Отнесение условий труда к классу (подклассу) условий труда при воздействии химического фактора</w:t>
      </w:r>
      <w:r w:rsidRPr="00D9725F">
        <w:rPr>
          <w:rFonts w:ascii="Times New Roman" w:hAnsi="Times New Roman"/>
          <w:sz w:val="24"/>
          <w:szCs w:val="24"/>
        </w:rPr>
        <w:t>.</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11.</w:t>
      </w:r>
      <w:r w:rsidRPr="00D9725F">
        <w:rPr>
          <w:rFonts w:ascii="Times New Roman" w:eastAsia="Calibri" w:hAnsi="Times New Roman"/>
          <w:sz w:val="24"/>
          <w:szCs w:val="24"/>
        </w:rPr>
        <w:t xml:space="preserve">Отнесение условий труда к классу (подклассу) условий труда при воздействии биологического фактора. </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12.</w:t>
      </w:r>
      <w:r w:rsidRPr="00D9725F">
        <w:rPr>
          <w:rFonts w:ascii="Times New Roman" w:eastAsia="Calibri" w:hAnsi="Times New Roman"/>
          <w:sz w:val="24"/>
          <w:szCs w:val="24"/>
        </w:rPr>
        <w:t xml:space="preserve">Отнесение условий труда к классу (подклассу) условий труда при воздействии </w:t>
      </w:r>
      <w:r>
        <w:rPr>
          <w:rFonts w:ascii="Times New Roman" w:eastAsia="Calibri" w:hAnsi="Times New Roman"/>
          <w:sz w:val="24"/>
          <w:szCs w:val="24"/>
        </w:rPr>
        <w:t>физического фактора.</w:t>
      </w:r>
    </w:p>
    <w:p w:rsidR="00BA67D0" w:rsidRDefault="00BA67D0" w:rsidP="00BA67D0">
      <w:p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13. </w:t>
      </w:r>
      <w:r w:rsidRPr="00D9725F">
        <w:rPr>
          <w:rFonts w:ascii="Times New Roman" w:eastAsia="Calibri" w:hAnsi="Times New Roman"/>
          <w:sz w:val="24"/>
          <w:szCs w:val="24"/>
        </w:rPr>
        <w:t xml:space="preserve">Отнесение условий труда к классу (подклассу) условий труда по тяжести трудового процесса. </w:t>
      </w:r>
    </w:p>
    <w:p w:rsidR="00BA67D0" w:rsidRPr="00D9725F" w:rsidRDefault="00BA67D0" w:rsidP="00BA67D0">
      <w:pPr>
        <w:suppressAutoHyphens/>
        <w:spacing w:after="0" w:line="240" w:lineRule="auto"/>
        <w:jc w:val="both"/>
        <w:rPr>
          <w:rFonts w:ascii="Times New Roman" w:hAnsi="Times New Roman"/>
          <w:sz w:val="24"/>
          <w:szCs w:val="24"/>
        </w:rPr>
      </w:pPr>
      <w:r>
        <w:rPr>
          <w:rFonts w:ascii="Times New Roman" w:eastAsia="Calibri" w:hAnsi="Times New Roman"/>
          <w:sz w:val="24"/>
          <w:szCs w:val="24"/>
        </w:rPr>
        <w:t xml:space="preserve">14. </w:t>
      </w:r>
      <w:r w:rsidRPr="00D9725F">
        <w:rPr>
          <w:rFonts w:ascii="Times New Roman" w:eastAsia="Calibri" w:hAnsi="Times New Roman"/>
          <w:sz w:val="24"/>
          <w:szCs w:val="24"/>
        </w:rPr>
        <w:t>Отнесение условий труда к классу (подклассу) условий труда по напряжённости трудового процесса.</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40312C">
        <w:rPr>
          <w:rFonts w:ascii="Times New Roman" w:hAnsi="Times New Roman"/>
          <w:sz w:val="24"/>
          <w:szCs w:val="24"/>
        </w:rPr>
        <w:t xml:space="preserve">Особенности влияния вредных производственных факторов и особенности заболеваемости работников при работе с </w:t>
      </w:r>
      <w:proofErr w:type="spellStart"/>
      <w:r w:rsidRPr="0040312C">
        <w:rPr>
          <w:rFonts w:ascii="Times New Roman" w:hAnsi="Times New Roman"/>
          <w:sz w:val="24"/>
          <w:szCs w:val="24"/>
        </w:rPr>
        <w:t>видеодисплейными</w:t>
      </w:r>
      <w:proofErr w:type="spellEnd"/>
      <w:r w:rsidRPr="0040312C">
        <w:rPr>
          <w:rFonts w:ascii="Times New Roman" w:hAnsi="Times New Roman"/>
          <w:sz w:val="24"/>
          <w:szCs w:val="24"/>
        </w:rPr>
        <w:t xml:space="preserve"> терминалами и персональными компьютерами</w:t>
      </w:r>
      <w:r>
        <w:rPr>
          <w:rFonts w:ascii="Times New Roman" w:hAnsi="Times New Roman"/>
          <w:sz w:val="24"/>
          <w:szCs w:val="24"/>
        </w:rPr>
        <w:t xml:space="preserve">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16. Особенности влияния вредных производственных факторов и особенности заболеваемости медицинских работников.</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17. Особенности влияния вредных производственных факторов и особенности заболеваемости работников черной металлургии.</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18. Особенности влияния вредных производственных факторов и особенности заболеваемости работников </w:t>
      </w:r>
      <w:r w:rsidRPr="0040312C">
        <w:rPr>
          <w:rFonts w:ascii="Times New Roman" w:hAnsi="Times New Roman"/>
          <w:sz w:val="24"/>
          <w:szCs w:val="24"/>
        </w:rPr>
        <w:t>в электронной и радиотехниче</w:t>
      </w:r>
      <w:r>
        <w:rPr>
          <w:rFonts w:ascii="Times New Roman" w:hAnsi="Times New Roman"/>
          <w:sz w:val="24"/>
          <w:szCs w:val="24"/>
        </w:rPr>
        <w:t>ской промышленности.</w:t>
      </w:r>
    </w:p>
    <w:p w:rsidR="00BA67D0" w:rsidRPr="0024494A" w:rsidRDefault="00BA67D0" w:rsidP="00BA67D0">
      <w:pPr>
        <w:spacing w:after="0" w:line="240" w:lineRule="auto"/>
        <w:jc w:val="both"/>
        <w:rPr>
          <w:rFonts w:ascii="Times New Roman" w:hAnsi="Times New Roman"/>
          <w:sz w:val="24"/>
          <w:szCs w:val="24"/>
        </w:rPr>
      </w:pPr>
      <w:r>
        <w:rPr>
          <w:rFonts w:ascii="Times New Roman" w:hAnsi="Times New Roman"/>
          <w:sz w:val="24"/>
          <w:szCs w:val="24"/>
        </w:rPr>
        <w:lastRenderedPageBreak/>
        <w:t>19. 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20</w:t>
      </w:r>
      <w:r w:rsidRPr="00FD7FC3">
        <w:rPr>
          <w:rFonts w:ascii="Times New Roman" w:hAnsi="Times New Roman"/>
          <w:sz w:val="24"/>
          <w:szCs w:val="24"/>
        </w:rPr>
        <w:t>. Предварительные и периодические медицинские осмотры. Организация, контроль, документы.</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21. </w:t>
      </w:r>
      <w:r w:rsidRPr="00FD7FC3">
        <w:rPr>
          <w:rFonts w:ascii="Times New Roman" w:hAnsi="Times New Roman"/>
          <w:sz w:val="24"/>
          <w:szCs w:val="24"/>
        </w:rPr>
        <w:t xml:space="preserve">Оценка профессиональной заболеваемости. Ведение банка данных, статистические формы, организация расследования случаев, нормативные документы.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22. </w:t>
      </w:r>
      <w:r w:rsidRPr="00FD7FC3">
        <w:rPr>
          <w:rFonts w:ascii="Times New Roman" w:hAnsi="Times New Roman"/>
          <w:sz w:val="24"/>
          <w:szCs w:val="24"/>
        </w:rPr>
        <w:t xml:space="preserve">Профессиональная заболеваемость. Учет, расследование, анализ, отчетность по профессиональным заболеваниям. Автоматизированная информационная база данных по профессиональным заболеваниям.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23. </w:t>
      </w:r>
      <w:r w:rsidRPr="00FD7FC3">
        <w:rPr>
          <w:rFonts w:ascii="Times New Roman" w:hAnsi="Times New Roman"/>
          <w:sz w:val="24"/>
          <w:szCs w:val="24"/>
        </w:rPr>
        <w:t xml:space="preserve">Принципы экспертизы трудоспособности, реабилитации и трудоустройства при профессиональных заболеваниях. Заболеваемость с временной утратой трудоспособности, ее значение в оценке условий труда. Роль условий труда в формировании показателей здоровья работников.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24. </w:t>
      </w:r>
      <w:r w:rsidRPr="00FD7FC3">
        <w:rPr>
          <w:rFonts w:ascii="Times New Roman" w:hAnsi="Times New Roman"/>
          <w:sz w:val="24"/>
          <w:szCs w:val="24"/>
        </w:rPr>
        <w:t>Производственно-обусловленная заболеваемость. Условия формирования</w:t>
      </w:r>
      <w:r w:rsidRPr="00FD7FC3">
        <w:rPr>
          <w:sz w:val="24"/>
          <w:szCs w:val="24"/>
        </w:rPr>
        <w:t xml:space="preserve">. </w:t>
      </w:r>
      <w:r w:rsidRPr="00FD7FC3">
        <w:rPr>
          <w:rFonts w:ascii="Times New Roman" w:hAnsi="Times New Roman"/>
          <w:sz w:val="24"/>
          <w:szCs w:val="24"/>
        </w:rPr>
        <w:t xml:space="preserve">Методы анализа. </w:t>
      </w:r>
    </w:p>
    <w:p w:rsidR="00BA67D0"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FD7FC3">
        <w:rPr>
          <w:rFonts w:ascii="Times New Roman" w:hAnsi="Times New Roman"/>
          <w:sz w:val="24"/>
          <w:szCs w:val="24"/>
        </w:rPr>
        <w:t xml:space="preserve">Общие принципы диагностики профессиональных заболеваний. Документы, необходимые для проведения экспертизы связи заболевания с профессией. Принципы диагностики профессиональных заболеваний. </w:t>
      </w:r>
    </w:p>
    <w:p w:rsidR="00BA67D0" w:rsidRPr="00FD7FC3" w:rsidRDefault="00BA67D0" w:rsidP="00BA67D0">
      <w:pPr>
        <w:spacing w:after="0" w:line="240" w:lineRule="auto"/>
        <w:jc w:val="both"/>
        <w:rPr>
          <w:rFonts w:ascii="Times New Roman" w:hAnsi="Times New Roman"/>
          <w:sz w:val="24"/>
          <w:szCs w:val="24"/>
        </w:rPr>
      </w:pPr>
      <w:r>
        <w:rPr>
          <w:rFonts w:ascii="Times New Roman" w:hAnsi="Times New Roman"/>
          <w:sz w:val="24"/>
          <w:szCs w:val="24"/>
        </w:rPr>
        <w:t xml:space="preserve">26. </w:t>
      </w:r>
      <w:r w:rsidRPr="00FD7FC3">
        <w:rPr>
          <w:rFonts w:ascii="Times New Roman" w:hAnsi="Times New Roman"/>
          <w:sz w:val="24"/>
          <w:szCs w:val="24"/>
        </w:rPr>
        <w:t xml:space="preserve">Общие принципы профилактики профессиональных заболеваний. </w:t>
      </w:r>
    </w:p>
    <w:p w:rsidR="00BA67D0" w:rsidRPr="0024494A" w:rsidRDefault="00BA67D0" w:rsidP="00BA67D0">
      <w:pPr>
        <w:spacing w:after="0" w:line="240" w:lineRule="auto"/>
        <w:rPr>
          <w:rFonts w:ascii="Times New Roman" w:hAnsi="Times New Roman"/>
          <w:sz w:val="24"/>
          <w:szCs w:val="24"/>
        </w:rPr>
      </w:pPr>
    </w:p>
    <w:p w:rsidR="00BA67D0" w:rsidRPr="0024494A" w:rsidRDefault="00031F4D" w:rsidP="00BA67D0">
      <w:pPr>
        <w:spacing w:after="0" w:line="240" w:lineRule="auto"/>
        <w:jc w:val="both"/>
        <w:rPr>
          <w:rFonts w:ascii="Times New Roman" w:hAnsi="Times New Roman"/>
          <w:sz w:val="24"/>
          <w:szCs w:val="24"/>
        </w:rPr>
      </w:pPr>
      <w:proofErr w:type="gramStart"/>
      <w:r>
        <w:rPr>
          <w:rFonts w:ascii="Times New Roman" w:hAnsi="Times New Roman"/>
          <w:sz w:val="24"/>
          <w:szCs w:val="24"/>
        </w:rPr>
        <w:t>5</w:t>
      </w:r>
      <w:r w:rsidR="00BA67D0" w:rsidRPr="0024494A">
        <w:rPr>
          <w:rFonts w:ascii="Times New Roman" w:hAnsi="Times New Roman"/>
          <w:sz w:val="24"/>
          <w:szCs w:val="24"/>
        </w:rPr>
        <w:t>.</w:t>
      </w:r>
      <w:r w:rsidR="00BA67D0" w:rsidRPr="0024494A">
        <w:rPr>
          <w:rFonts w:ascii="Times New Roman" w:hAnsi="Times New Roman"/>
          <w:b/>
          <w:sz w:val="24"/>
          <w:szCs w:val="24"/>
        </w:rPr>
        <w:t>Основные понятия темы</w:t>
      </w:r>
      <w:r w:rsidR="00BA67D0" w:rsidRPr="0024494A">
        <w:rPr>
          <w:rFonts w:ascii="Times New Roman" w:hAnsi="Times New Roman"/>
          <w:sz w:val="24"/>
          <w:szCs w:val="24"/>
        </w:rPr>
        <w:t>:</w:t>
      </w:r>
      <w:r w:rsidR="00BA67D0">
        <w:rPr>
          <w:rFonts w:ascii="Times New Roman" w:hAnsi="Times New Roman"/>
          <w:sz w:val="24"/>
          <w:szCs w:val="24"/>
        </w:rPr>
        <w:t xml:space="preserve"> медицина труда, профессиональное заболевание, производственно-обусловленное заболевание, острое отравление, подострое отравление, хроническое отравление, физический фактор, химический фактор, биологический фактор, факторы трудового процесса, рабочая смена, рабочая неделя, регламентированный перерыв, профилактика вредного воздействия факторов производственной среды, специальная оценка условий труда, класс условий труда, тяжесть трудового процесса, напряженность трудового процесса, оптимальные условия труда, допустимые условия труда, вредные условия труда, опасные</w:t>
      </w:r>
      <w:proofErr w:type="gramEnd"/>
      <w:r w:rsidR="00BA67D0">
        <w:rPr>
          <w:rFonts w:ascii="Times New Roman" w:hAnsi="Times New Roman"/>
          <w:sz w:val="24"/>
          <w:szCs w:val="24"/>
        </w:rPr>
        <w:t xml:space="preserve"> условия труда, медико-профилактические мероприятия, санитарно-технологические мероприятия, санитарно-гигиенические мероприятия, законодательные мероприятия, предварительные и периодические медицинские осмотр, профессиональная заболеваемость, экспертиза трудоспособности, заболеваемость с временной утратой трудоспособности, производственно-обусловленная заболеваемость.</w:t>
      </w:r>
    </w:p>
    <w:p w:rsidR="00BA67D0" w:rsidRPr="0024494A" w:rsidRDefault="00031F4D" w:rsidP="00BA67D0">
      <w:pPr>
        <w:spacing w:after="0" w:line="240" w:lineRule="auto"/>
        <w:rPr>
          <w:rFonts w:ascii="Times New Roman" w:hAnsi="Times New Roman"/>
          <w:b/>
          <w:sz w:val="24"/>
          <w:szCs w:val="24"/>
        </w:rPr>
      </w:pPr>
      <w:r>
        <w:rPr>
          <w:rFonts w:ascii="Times New Roman" w:hAnsi="Times New Roman"/>
          <w:sz w:val="24"/>
          <w:szCs w:val="24"/>
        </w:rPr>
        <w:t>6</w:t>
      </w:r>
      <w:r w:rsidR="00BA67D0" w:rsidRPr="0024494A">
        <w:rPr>
          <w:rFonts w:ascii="Times New Roman" w:hAnsi="Times New Roman"/>
          <w:sz w:val="24"/>
          <w:szCs w:val="24"/>
        </w:rPr>
        <w:t xml:space="preserve">. </w:t>
      </w:r>
      <w:r w:rsidR="00BA67D0" w:rsidRPr="0024494A">
        <w:rPr>
          <w:rFonts w:ascii="Times New Roman" w:hAnsi="Times New Roman"/>
          <w:b/>
          <w:sz w:val="24"/>
          <w:szCs w:val="24"/>
        </w:rPr>
        <w:t xml:space="preserve">Рекомендуемая литература: </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Гигиена труда: учеб. для вузов с приложением</w:t>
      </w:r>
      <w:r w:rsidRPr="00990DB7">
        <w:rPr>
          <w:rFonts w:ascii="Times New Roman" w:hAnsi="Times New Roman"/>
          <w:color w:val="000000"/>
          <w:sz w:val="24"/>
          <w:szCs w:val="24"/>
          <w:shd w:val="clear" w:color="auto" w:fill="FFFFFF"/>
        </w:rPr>
        <w:t xml:space="preserve">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w:t>
      </w:r>
      <w:proofErr w:type="spellEnd"/>
      <w:r w:rsidRPr="00990DB7">
        <w:rPr>
          <w:rFonts w:ascii="Times New Roman" w:hAnsi="Times New Roman"/>
          <w:color w:val="000000"/>
          <w:sz w:val="24"/>
          <w:szCs w:val="24"/>
          <w:shd w:val="clear" w:color="auto" w:fill="FFFFFF"/>
        </w:rPr>
        <w:t>-Медиа, 2008. – 592 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прилож. на компакт-диске / под </w:t>
      </w:r>
      <w:proofErr w:type="spellStart"/>
      <w:r w:rsidRPr="00990DB7">
        <w:rPr>
          <w:rFonts w:ascii="Times New Roman" w:hAnsi="Times New Roman"/>
          <w:color w:val="000000"/>
          <w:sz w:val="24"/>
          <w:szCs w:val="24"/>
          <w:shd w:val="clear" w:color="auto" w:fill="FFFFFF"/>
        </w:rPr>
        <w:t>ред.Н.Ф</w:t>
      </w:r>
      <w:proofErr w:type="spellEnd"/>
      <w:r w:rsidRPr="00990DB7">
        <w:rPr>
          <w:rFonts w:ascii="Times New Roman" w:hAnsi="Times New Roman"/>
          <w:color w:val="000000"/>
          <w:sz w:val="24"/>
          <w:szCs w:val="24"/>
          <w:shd w:val="clear" w:color="auto" w:fill="FFFFFF"/>
        </w:rPr>
        <w:t xml:space="preserve">.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В.Ф. Кириллова. - М.: ГЭОТАР-Медиа, 2010. - 592 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A67D0" w:rsidRPr="00990DB7"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 М.: ГЭОТАР-Медиа, 2011. - 400 с.</w:t>
      </w:r>
    </w:p>
    <w:p w:rsidR="00BA67D0" w:rsidRPr="00031F4D" w:rsidRDefault="00BA67D0" w:rsidP="00BA67D0">
      <w:pPr>
        <w:pStyle w:val="a3"/>
        <w:numPr>
          <w:ilvl w:val="0"/>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sz w:val="24"/>
          <w:szCs w:val="24"/>
          <w:lang w:eastAsia="ru-RU"/>
        </w:rPr>
        <w:t>Лекции кафедры</w:t>
      </w:r>
    </w:p>
    <w:p w:rsidR="00BA67D0" w:rsidRPr="0024494A" w:rsidRDefault="00031F4D" w:rsidP="00BA67D0">
      <w:pPr>
        <w:spacing w:after="0" w:line="240" w:lineRule="auto"/>
        <w:rPr>
          <w:rFonts w:ascii="Times New Roman" w:hAnsi="Times New Roman"/>
          <w:sz w:val="24"/>
          <w:szCs w:val="24"/>
        </w:rPr>
      </w:pPr>
      <w:r w:rsidRPr="00031F4D">
        <w:rPr>
          <w:rFonts w:ascii="Times New Roman" w:hAnsi="Times New Roman"/>
          <w:sz w:val="24"/>
          <w:szCs w:val="24"/>
        </w:rPr>
        <w:t>7</w:t>
      </w:r>
      <w:r w:rsidR="00BA67D0" w:rsidRPr="00031F4D">
        <w:rPr>
          <w:rFonts w:ascii="Times New Roman" w:hAnsi="Times New Roman"/>
          <w:sz w:val="24"/>
          <w:szCs w:val="24"/>
        </w:rPr>
        <w:t>.</w:t>
      </w:r>
      <w:r w:rsidR="00BA67D0" w:rsidRPr="0024494A">
        <w:rPr>
          <w:rFonts w:ascii="Times New Roman" w:hAnsi="Times New Roman"/>
          <w:b/>
          <w:sz w:val="24"/>
          <w:szCs w:val="24"/>
        </w:rPr>
        <w:t xml:space="preserve"> Форма организации занятия</w:t>
      </w:r>
      <w:r w:rsidR="00BA67D0" w:rsidRPr="0024494A">
        <w:rPr>
          <w:rFonts w:ascii="Times New Roman" w:hAnsi="Times New Roman"/>
          <w:sz w:val="24"/>
          <w:szCs w:val="24"/>
        </w:rPr>
        <w:t xml:space="preserve"> </w:t>
      </w:r>
      <w:r w:rsidR="00BA67D0">
        <w:rPr>
          <w:rFonts w:ascii="Times New Roman" w:hAnsi="Times New Roman"/>
          <w:sz w:val="24"/>
          <w:szCs w:val="24"/>
        </w:rPr>
        <w:t xml:space="preserve">обучающий </w:t>
      </w:r>
      <w:r w:rsidR="00BA67D0" w:rsidRPr="0024494A">
        <w:rPr>
          <w:rFonts w:ascii="Times New Roman" w:hAnsi="Times New Roman"/>
          <w:sz w:val="24"/>
          <w:szCs w:val="24"/>
        </w:rPr>
        <w:t>практикум</w:t>
      </w:r>
      <w:r w:rsidR="00BA67D0">
        <w:rPr>
          <w:rFonts w:ascii="Times New Roman" w:hAnsi="Times New Roman"/>
          <w:sz w:val="24"/>
          <w:szCs w:val="24"/>
        </w:rPr>
        <w:t>.</w:t>
      </w:r>
    </w:p>
    <w:p w:rsidR="00BA67D0" w:rsidRPr="00D20F3E" w:rsidRDefault="00031F4D" w:rsidP="00BA67D0">
      <w:pPr>
        <w:spacing w:after="0" w:line="240" w:lineRule="auto"/>
        <w:jc w:val="both"/>
        <w:rPr>
          <w:rFonts w:ascii="Times New Roman" w:hAnsi="Times New Roman"/>
          <w:b/>
          <w:color w:val="000000"/>
          <w:sz w:val="24"/>
          <w:szCs w:val="24"/>
          <w:lang w:eastAsia="ru-RU"/>
        </w:rPr>
      </w:pPr>
      <w:bookmarkStart w:id="0" w:name="_GoBack"/>
      <w:r w:rsidRPr="00031F4D">
        <w:rPr>
          <w:rFonts w:ascii="Times New Roman" w:hAnsi="Times New Roman"/>
          <w:color w:val="000000"/>
          <w:sz w:val="24"/>
          <w:szCs w:val="24"/>
          <w:lang w:eastAsia="ru-RU"/>
        </w:rPr>
        <w:t>8</w:t>
      </w:r>
      <w:r w:rsidR="00BA67D0" w:rsidRPr="00031F4D">
        <w:rPr>
          <w:rFonts w:ascii="Times New Roman" w:hAnsi="Times New Roman"/>
          <w:color w:val="000000"/>
          <w:sz w:val="24"/>
          <w:szCs w:val="24"/>
          <w:lang w:eastAsia="ru-RU"/>
        </w:rPr>
        <w:t>.</w:t>
      </w:r>
      <w:bookmarkEnd w:id="0"/>
      <w:r w:rsidR="00BA67D0" w:rsidRPr="00D20F3E">
        <w:rPr>
          <w:rFonts w:ascii="Times New Roman" w:hAnsi="Times New Roman"/>
          <w:b/>
          <w:color w:val="000000"/>
          <w:sz w:val="24"/>
          <w:szCs w:val="24"/>
          <w:lang w:eastAsia="ru-RU"/>
        </w:rPr>
        <w:t xml:space="preserve"> Средства обучения: </w:t>
      </w:r>
    </w:p>
    <w:p w:rsidR="00BA67D0" w:rsidRPr="00D20F3E" w:rsidRDefault="00BA67D0" w:rsidP="00BA67D0">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BA67D0" w:rsidRPr="00D20F3E" w:rsidRDefault="00BA67D0" w:rsidP="00BA67D0">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w:t>
      </w:r>
      <w:proofErr w:type="gramEnd"/>
      <w:r w:rsidRPr="00D20F3E">
        <w:rPr>
          <w:rFonts w:ascii="Times New Roman" w:hAnsi="Times New Roman"/>
          <w:color w:val="000000"/>
          <w:sz w:val="24"/>
          <w:szCs w:val="24"/>
          <w:lang w:eastAsia="ru-RU"/>
        </w:rPr>
        <w:t xml:space="preserve">атериально-технические (мел, доска, калькулятор). </w:t>
      </w:r>
    </w:p>
    <w:p w:rsidR="00BA67D0" w:rsidRPr="0024494A" w:rsidRDefault="00BA67D0" w:rsidP="00BA67D0">
      <w:pPr>
        <w:spacing w:after="0" w:line="240" w:lineRule="auto"/>
        <w:rPr>
          <w:rFonts w:ascii="Times New Roman" w:hAnsi="Times New Roman"/>
          <w:sz w:val="24"/>
          <w:szCs w:val="24"/>
        </w:rPr>
      </w:pPr>
    </w:p>
    <w:p w:rsidR="002C3C58" w:rsidRDefault="002C3C58" w:rsidP="00BA67D0">
      <w:pPr>
        <w:tabs>
          <w:tab w:val="left" w:pos="284"/>
        </w:tabs>
        <w:suppressAutoHyphens/>
        <w:snapToGrid w:val="0"/>
        <w:spacing w:after="0" w:line="240" w:lineRule="auto"/>
        <w:contextualSpacing/>
        <w:jc w:val="both"/>
      </w:pPr>
    </w:p>
    <w:sectPr w:rsidR="002C3C58" w:rsidSect="002C3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EB720BA"/>
    <w:multiLevelType w:val="hybridMultilevel"/>
    <w:tmpl w:val="5C6E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18"/>
    <w:rsid w:val="00031F4D"/>
    <w:rsid w:val="000F739F"/>
    <w:rsid w:val="0018777A"/>
    <w:rsid w:val="002C3C58"/>
    <w:rsid w:val="003B666F"/>
    <w:rsid w:val="003E06FD"/>
    <w:rsid w:val="004813B2"/>
    <w:rsid w:val="00555E65"/>
    <w:rsid w:val="005B1C2C"/>
    <w:rsid w:val="006001D0"/>
    <w:rsid w:val="006A019B"/>
    <w:rsid w:val="007779DC"/>
    <w:rsid w:val="007E217D"/>
    <w:rsid w:val="00882BE0"/>
    <w:rsid w:val="008E0AB9"/>
    <w:rsid w:val="00981F3D"/>
    <w:rsid w:val="00990DB7"/>
    <w:rsid w:val="009D345A"/>
    <w:rsid w:val="009D384D"/>
    <w:rsid w:val="009D7C16"/>
    <w:rsid w:val="009F4A14"/>
    <w:rsid w:val="00A138A9"/>
    <w:rsid w:val="00A15518"/>
    <w:rsid w:val="00A87287"/>
    <w:rsid w:val="00AD200E"/>
    <w:rsid w:val="00B153DE"/>
    <w:rsid w:val="00B83739"/>
    <w:rsid w:val="00BA67D0"/>
    <w:rsid w:val="00C22004"/>
    <w:rsid w:val="00C53858"/>
    <w:rsid w:val="00C82B43"/>
    <w:rsid w:val="00D06EFD"/>
    <w:rsid w:val="00D359D2"/>
    <w:rsid w:val="00E8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 w:type="paragraph" w:customStyle="1" w:styleId="a4">
    <w:name w:val="Для таблиц по ширине"/>
    <w:basedOn w:val="a"/>
    <w:uiPriority w:val="99"/>
    <w:rsid w:val="00555E65"/>
    <w:pPr>
      <w:spacing w:after="0" w:line="240" w:lineRule="auto"/>
      <w:jc w:val="both"/>
    </w:pPr>
    <w:rPr>
      <w:rFonts w:ascii="Times New Roman" w:eastAsia="MS Mincho"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 w:type="paragraph" w:customStyle="1" w:styleId="a4">
    <w:name w:val="Для таблиц по ширине"/>
    <w:basedOn w:val="a"/>
    <w:uiPriority w:val="99"/>
    <w:rsid w:val="00555E65"/>
    <w:pPr>
      <w:spacing w:after="0" w:line="240" w:lineRule="auto"/>
      <w:jc w:val="both"/>
    </w:pPr>
    <w:rPr>
      <w:rFonts w:ascii="Times New Roman" w:eastAsia="MS Mincho"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PC-01010403211</dc:creator>
  <cp:lastModifiedBy>Терехова Елена  Алексеевна</cp:lastModifiedBy>
  <cp:revision>2</cp:revision>
  <dcterms:created xsi:type="dcterms:W3CDTF">2018-05-24T06:07:00Z</dcterms:created>
  <dcterms:modified xsi:type="dcterms:W3CDTF">2018-05-24T06:07:00Z</dcterms:modified>
</cp:coreProperties>
</file>