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E2" w:rsidRPr="00F20165" w:rsidRDefault="006411E2" w:rsidP="006411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6411E2" w:rsidRPr="00F20165" w:rsidRDefault="006411E2" w:rsidP="006411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высшего образования</w:t>
      </w:r>
    </w:p>
    <w:p w:rsidR="006411E2" w:rsidRPr="00F20165" w:rsidRDefault="006411E2" w:rsidP="006411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6411E2" w:rsidRPr="00F20165" w:rsidRDefault="006411E2" w:rsidP="006411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6411E2" w:rsidRPr="00F20165" w:rsidRDefault="006411E2" w:rsidP="006411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11E2" w:rsidRPr="00F20165" w:rsidRDefault="006411E2" w:rsidP="006411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11E2" w:rsidRPr="00F20165" w:rsidRDefault="006411E2" w:rsidP="006411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11E2" w:rsidRPr="00F20165" w:rsidRDefault="006411E2" w:rsidP="006411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11E2" w:rsidRPr="00F20165" w:rsidRDefault="006411E2" w:rsidP="006411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11E2" w:rsidRPr="00F20165" w:rsidRDefault="006411E2" w:rsidP="006411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11E2" w:rsidRPr="00F20165" w:rsidRDefault="006411E2" w:rsidP="006411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11E2" w:rsidRPr="00F20165" w:rsidRDefault="006411E2" w:rsidP="006411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11E2" w:rsidRPr="00F20165" w:rsidRDefault="006411E2" w:rsidP="006411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11E2" w:rsidRPr="00F20165" w:rsidRDefault="006411E2" w:rsidP="006411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016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6411E2" w:rsidRPr="00F20165" w:rsidRDefault="006411E2" w:rsidP="006411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016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6411E2" w:rsidRPr="00F20165" w:rsidRDefault="006411E2" w:rsidP="006411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016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6411E2" w:rsidRPr="00F20165" w:rsidRDefault="006411E2" w:rsidP="006411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11E2" w:rsidRPr="00F20165" w:rsidRDefault="006411E2" w:rsidP="006411E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Неврология</w:t>
      </w:r>
    </w:p>
    <w:p w:rsidR="006411E2" w:rsidRPr="00F20165" w:rsidRDefault="006411E2" w:rsidP="006411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6411E2" w:rsidRPr="00F20165" w:rsidRDefault="006411E2" w:rsidP="006411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 xml:space="preserve">(наименование дисциплины) </w:t>
      </w:r>
    </w:p>
    <w:p w:rsidR="006411E2" w:rsidRPr="00F20165" w:rsidRDefault="006411E2" w:rsidP="006411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11E2" w:rsidRPr="00F20165" w:rsidRDefault="006411E2" w:rsidP="006411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11E2" w:rsidRPr="00F20165" w:rsidRDefault="006411E2" w:rsidP="006411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</w:p>
    <w:p w:rsidR="006411E2" w:rsidRPr="00F20165" w:rsidRDefault="006411E2" w:rsidP="006411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11E2" w:rsidRPr="00F20165" w:rsidRDefault="006411E2" w:rsidP="006411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11E2" w:rsidRPr="00F20165" w:rsidRDefault="006411E2" w:rsidP="006411E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37.05.01 Клиническая психология</w:t>
      </w:r>
    </w:p>
    <w:p w:rsidR="006411E2" w:rsidRPr="00F20165" w:rsidRDefault="006411E2" w:rsidP="006411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___________________________________________</w:t>
      </w:r>
    </w:p>
    <w:p w:rsidR="006411E2" w:rsidRPr="00F20165" w:rsidRDefault="006411E2" w:rsidP="006411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 xml:space="preserve">(код, наименование направления подготовки (специальности)) </w:t>
      </w:r>
    </w:p>
    <w:p w:rsidR="006411E2" w:rsidRPr="00F20165" w:rsidRDefault="006411E2" w:rsidP="006411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11E2" w:rsidRPr="00F20165" w:rsidRDefault="006411E2" w:rsidP="006411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11E2" w:rsidRPr="00F20165" w:rsidRDefault="006411E2" w:rsidP="006411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11E2" w:rsidRPr="00F20165" w:rsidRDefault="006411E2" w:rsidP="006411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11E2" w:rsidRPr="00F20165" w:rsidRDefault="006411E2" w:rsidP="006411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11E2" w:rsidRPr="00F20165" w:rsidRDefault="006411E2" w:rsidP="006411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11E2" w:rsidRPr="00F20165" w:rsidRDefault="006411E2" w:rsidP="006411E2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F20165">
        <w:rPr>
          <w:rFonts w:ascii="Times New Roman" w:hAnsi="Times New Roman"/>
          <w:sz w:val="28"/>
          <w:szCs w:val="28"/>
        </w:rPr>
        <w:t>37.05.01 Клиническая психология</w:t>
      </w:r>
    </w:p>
    <w:p w:rsidR="006411E2" w:rsidRPr="00F20165" w:rsidRDefault="006411E2" w:rsidP="006411E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20165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F20165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F20165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6411E2" w:rsidRPr="00F20165" w:rsidRDefault="006411E2" w:rsidP="006411E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20165">
        <w:rPr>
          <w:rFonts w:ascii="Times New Roman" w:hAnsi="Times New Roman"/>
          <w:color w:val="000000"/>
          <w:sz w:val="28"/>
          <w:szCs w:val="28"/>
        </w:rPr>
        <w:t>протокол № 2  от «28» октября 2016 г.</w:t>
      </w:r>
    </w:p>
    <w:p w:rsidR="006411E2" w:rsidRPr="00F20165" w:rsidRDefault="006411E2" w:rsidP="006411E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11E2" w:rsidRPr="00F20165" w:rsidRDefault="006411E2" w:rsidP="006411E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11E2" w:rsidRPr="00F20165" w:rsidRDefault="006411E2" w:rsidP="006411E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Оренбург</w:t>
      </w:r>
    </w:p>
    <w:p w:rsidR="006411E2" w:rsidRPr="00F20165" w:rsidRDefault="006411E2" w:rsidP="006411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165">
        <w:rPr>
          <w:rFonts w:ascii="Times New Roman" w:hAnsi="Times New Roman"/>
          <w:b/>
          <w:color w:val="000000"/>
          <w:sz w:val="28"/>
          <w:szCs w:val="28"/>
        </w:rPr>
        <w:lastRenderedPageBreak/>
        <w:t>2. Методические рекомендации по проведению практических занятий</w:t>
      </w:r>
      <w:r w:rsidRPr="00F2016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11E2" w:rsidRPr="00F20165" w:rsidRDefault="006411E2" w:rsidP="006411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11E2" w:rsidRPr="00F20165" w:rsidRDefault="006411E2" w:rsidP="006411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16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F20165">
        <w:rPr>
          <w:rFonts w:ascii="Times New Roman" w:hAnsi="Times New Roman"/>
          <w:color w:val="000000"/>
          <w:sz w:val="28"/>
          <w:szCs w:val="28"/>
        </w:rPr>
        <w:t>. Неврология</w:t>
      </w:r>
    </w:p>
    <w:p w:rsidR="006411E2" w:rsidRPr="00F20165" w:rsidRDefault="006411E2" w:rsidP="006411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11E2" w:rsidRPr="00F20165" w:rsidRDefault="006411E2" w:rsidP="006411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165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F20165">
        <w:rPr>
          <w:rFonts w:ascii="Times New Roman" w:hAnsi="Times New Roman"/>
          <w:color w:val="000000"/>
          <w:sz w:val="28"/>
          <w:szCs w:val="28"/>
        </w:rPr>
        <w:t>Вводное занятие.</w:t>
      </w:r>
    </w:p>
    <w:p w:rsidR="006411E2" w:rsidRPr="00F20165" w:rsidRDefault="006411E2" w:rsidP="006411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11E2" w:rsidRPr="00F20165" w:rsidRDefault="006411E2" w:rsidP="006411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16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F20165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6411E2" w:rsidRPr="00F20165" w:rsidRDefault="006411E2" w:rsidP="006411E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411E2" w:rsidRPr="00F20165" w:rsidRDefault="006411E2" w:rsidP="006411E2">
      <w:pPr>
        <w:spacing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b/>
          <w:color w:val="000000"/>
          <w:sz w:val="28"/>
          <w:szCs w:val="28"/>
        </w:rPr>
        <w:t xml:space="preserve">         Цель:</w:t>
      </w:r>
      <w:r w:rsidRPr="00F20165">
        <w:rPr>
          <w:rFonts w:ascii="Times New Roman" w:hAnsi="Times New Roman"/>
          <w:sz w:val="28"/>
          <w:szCs w:val="28"/>
        </w:rPr>
        <w:t xml:space="preserve"> дать представление о неврологии как разделе</w:t>
      </w:r>
      <w:r w:rsidRPr="00F20165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F20165">
        <w:rPr>
          <w:rFonts w:ascii="Times New Roman" w:hAnsi="Times New Roman"/>
          <w:sz w:val="28"/>
          <w:szCs w:val="28"/>
        </w:rPr>
        <w:t>медицины, обосновать роль психологических  методов в неврологии и показать необходимость знакомства будущих психологов с основами неврологии для овладения знаниями о механизмах психической деятельности у здорового человека и в случаях их изменений.</w:t>
      </w:r>
    </w:p>
    <w:p w:rsidR="006411E2" w:rsidRPr="00F20165" w:rsidRDefault="006411E2" w:rsidP="006411E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2016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411E2" w:rsidRPr="00F20165" w:rsidRDefault="006411E2" w:rsidP="006411E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6411E2" w:rsidRPr="00F20165" w:rsidRDefault="006411E2" w:rsidP="006411E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8977"/>
      </w:tblGrid>
      <w:tr w:rsidR="006411E2" w:rsidRPr="00F20165" w:rsidTr="00032651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E2" w:rsidRPr="00F20165" w:rsidRDefault="006411E2" w:rsidP="000326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411E2" w:rsidRPr="00F20165" w:rsidRDefault="006411E2" w:rsidP="000326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E2" w:rsidRPr="00F20165" w:rsidRDefault="006411E2" w:rsidP="000326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411E2" w:rsidRPr="00F20165" w:rsidTr="00032651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E2" w:rsidRPr="00F20165" w:rsidRDefault="006411E2" w:rsidP="00032651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  <w:p w:rsidR="006411E2" w:rsidRPr="00F20165" w:rsidRDefault="006411E2" w:rsidP="00032651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E2" w:rsidRPr="00F20165" w:rsidRDefault="006411E2" w:rsidP="000326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411E2" w:rsidRPr="00F20165" w:rsidRDefault="006411E2" w:rsidP="000326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411E2" w:rsidRPr="00F20165" w:rsidRDefault="006411E2" w:rsidP="000326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411E2" w:rsidRPr="00F20165" w:rsidTr="00032651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E2" w:rsidRPr="00F20165" w:rsidRDefault="006411E2" w:rsidP="00032651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E2" w:rsidRPr="00F20165" w:rsidRDefault="006411E2" w:rsidP="000326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F201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F2016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F2016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исьменный опрос).</w:t>
            </w:r>
          </w:p>
        </w:tc>
      </w:tr>
      <w:tr w:rsidR="006411E2" w:rsidRPr="00F20165" w:rsidTr="00032651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E2" w:rsidRPr="00F20165" w:rsidRDefault="006411E2" w:rsidP="00032651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E2" w:rsidRPr="00F20165" w:rsidRDefault="006411E2" w:rsidP="000326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proofErr w:type="gramStart"/>
            <w:r w:rsidRPr="00F201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F201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2016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proofErr w:type="gramStart"/>
            <w:r w:rsidRPr="00F2016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э</w:t>
            </w:r>
            <w:proofErr w:type="gramEnd"/>
            <w:r w:rsidRPr="00F2016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тапы выбираются из предложенных в соответствии с видом и целью учебного занятия)</w:t>
            </w:r>
          </w:p>
          <w:p w:rsidR="006411E2" w:rsidRPr="00F20165" w:rsidRDefault="006411E2" w:rsidP="000326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6411E2" w:rsidRDefault="006411E2" w:rsidP="000326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>Вопросы:</w:t>
            </w:r>
          </w:p>
          <w:p w:rsidR="006411E2" w:rsidRDefault="006411E2" w:rsidP="006411E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6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sz w:val="28"/>
                <w:szCs w:val="28"/>
              </w:rPr>
              <w:t>Определение</w:t>
            </w:r>
            <w:r w:rsidRPr="00F20165">
              <w:rPr>
                <w:rFonts w:ascii="Times New Roman" w:hAnsi="Times New Roman"/>
              </w:rPr>
              <w:t xml:space="preserve"> </w:t>
            </w:r>
            <w:r w:rsidRPr="00F20165">
              <w:rPr>
                <w:rFonts w:ascii="Times New Roman" w:hAnsi="Times New Roman"/>
                <w:sz w:val="28"/>
                <w:szCs w:val="28"/>
              </w:rPr>
              <w:t>неврологии как раздела медицины.</w:t>
            </w:r>
          </w:p>
          <w:p w:rsidR="006411E2" w:rsidRDefault="006411E2" w:rsidP="006411E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right="57" w:firstLine="6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sz w:val="28"/>
                <w:szCs w:val="28"/>
              </w:rPr>
              <w:t xml:space="preserve">Задачи неврологии как науки и предмет неврологии (обратить внимание на  изучение  функции всех трех  отделов нервной системы – центральной нервной системы, включающей головной и спинной мозг, периферической и вегетативной нервной системы, вопросы организации функций нервной системы в норме и патологии, причины неврологических заболеваний, их клинику, диагностику и виды лечения). </w:t>
            </w:r>
          </w:p>
          <w:p w:rsidR="006411E2" w:rsidRDefault="006411E2" w:rsidP="006411E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right="57" w:firstLine="6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sz w:val="28"/>
                <w:szCs w:val="28"/>
              </w:rPr>
              <w:t xml:space="preserve">Функции головного мозга (движения, чувствительность, зрение, слух и т. д., психическая деятельность человека). </w:t>
            </w:r>
          </w:p>
          <w:p w:rsidR="006411E2" w:rsidRDefault="006411E2" w:rsidP="006411E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right="57" w:firstLine="6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sz w:val="28"/>
                <w:szCs w:val="28"/>
              </w:rPr>
              <w:t>Представления о психических функциях человека как сложной многоуровневой системе, опирающейся на большое количество нервных структур, социальной по своему происхождению и сознательной, произвольной, по способу своего осуществления.</w:t>
            </w:r>
          </w:p>
          <w:p w:rsidR="006411E2" w:rsidRDefault="006411E2" w:rsidP="006411E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right="57" w:firstLine="6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sz w:val="28"/>
                <w:szCs w:val="28"/>
              </w:rPr>
              <w:t>Понятие о локализации функций в головном мозге.</w:t>
            </w:r>
          </w:p>
          <w:p w:rsidR="006411E2" w:rsidRPr="00F20165" w:rsidRDefault="006411E2" w:rsidP="006411E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right="57" w:firstLine="6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sz w:val="28"/>
                <w:szCs w:val="28"/>
              </w:rPr>
              <w:t>Механизмы формирования неврологических симптомов и синдромов.</w:t>
            </w:r>
          </w:p>
          <w:p w:rsidR="006411E2" w:rsidRDefault="006411E2" w:rsidP="006411E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sz w:val="28"/>
                <w:szCs w:val="28"/>
              </w:rPr>
              <w:lastRenderedPageBreak/>
              <w:t>Неврологические методы обследования</w:t>
            </w:r>
            <w:r>
              <w:rPr>
                <w:rFonts w:ascii="Times New Roman" w:hAnsi="Times New Roman"/>
                <w:sz w:val="28"/>
                <w:szCs w:val="28"/>
              </w:rPr>
              <w:t>, применяемые для выявления нарушений функции нервной системы</w:t>
            </w:r>
            <w:r w:rsidRPr="00F2016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11E2" w:rsidRDefault="006411E2" w:rsidP="006411E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sz w:val="28"/>
                <w:szCs w:val="28"/>
              </w:rPr>
              <w:t xml:space="preserve">Роль психологических методов в неврологии. </w:t>
            </w:r>
          </w:p>
          <w:p w:rsidR="006411E2" w:rsidRDefault="006411E2" w:rsidP="006411E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sz w:val="28"/>
                <w:szCs w:val="28"/>
              </w:rPr>
              <w:t xml:space="preserve">Способы изучения функций головного мозга  и определения места повреждения головного мозга.  </w:t>
            </w:r>
          </w:p>
          <w:p w:rsidR="006411E2" w:rsidRPr="00F20165" w:rsidRDefault="006411E2" w:rsidP="006411E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F20165">
              <w:rPr>
                <w:rFonts w:ascii="Times New Roman" w:hAnsi="Times New Roman"/>
                <w:sz w:val="28"/>
                <w:szCs w:val="28"/>
              </w:rPr>
              <w:t>етод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F20165">
              <w:rPr>
                <w:rFonts w:ascii="Times New Roman" w:hAnsi="Times New Roman"/>
                <w:sz w:val="28"/>
                <w:szCs w:val="28"/>
              </w:rPr>
              <w:t xml:space="preserve"> анализа возникших нарушений психической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11E2" w:rsidRDefault="006411E2" w:rsidP="0003265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</w:p>
          <w:p w:rsidR="006411E2" w:rsidRDefault="006411E2" w:rsidP="000326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6411E2" w:rsidRPr="00F20165" w:rsidRDefault="006411E2" w:rsidP="000326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Выявление симптомов поражения коры</w:t>
            </w:r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головного мозга (двигательной, сенсорной, слуховой, зрительной, вестибулярной). Определение вида агнозии. Определение топики повреждения коры мозга. Изучение психического статуса (уровень сознания, ориентировка, адекватность реакций). Выявление симптомов поражения подкорковых образований и ствола мозга (гиперкинезы, изменение мышечного тонуса, альтернирующие синдромы). Выявление симптомов поражения спинного мозга и периферической нервной системы. </w:t>
            </w:r>
          </w:p>
          <w:p w:rsidR="006411E2" w:rsidRDefault="006411E2" w:rsidP="0003265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6411E2" w:rsidRPr="00F20165" w:rsidRDefault="006411E2" w:rsidP="0003265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20165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 (отработка практических навыков).</w:t>
            </w:r>
          </w:p>
        </w:tc>
      </w:tr>
      <w:tr w:rsidR="006411E2" w:rsidRPr="00F20165" w:rsidTr="00032651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E2" w:rsidRPr="00F20165" w:rsidRDefault="006411E2" w:rsidP="000326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44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1E2" w:rsidRPr="00F20165" w:rsidRDefault="006411E2" w:rsidP="000326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411E2" w:rsidRPr="00F20165" w:rsidRDefault="006411E2" w:rsidP="000326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411E2" w:rsidRPr="00F20165" w:rsidRDefault="006411E2" w:rsidP="000326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411E2" w:rsidRPr="00F20165" w:rsidRDefault="006411E2" w:rsidP="000326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20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F2016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если предусмотрено). </w:t>
            </w:r>
          </w:p>
        </w:tc>
      </w:tr>
    </w:tbl>
    <w:p w:rsidR="006411E2" w:rsidRPr="00F20165" w:rsidRDefault="006411E2" w:rsidP="006411E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411E2" w:rsidRPr="00F20165" w:rsidRDefault="006411E2" w:rsidP="006411E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411E2" w:rsidRPr="00F20165" w:rsidRDefault="006411E2" w:rsidP="006411E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2016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411E2" w:rsidRPr="00F20165" w:rsidRDefault="006411E2" w:rsidP="006411E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2016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F20165">
        <w:rPr>
          <w:rFonts w:ascii="Times New Roman" w:hAnsi="Times New Roman"/>
          <w:i/>
          <w:color w:val="000000"/>
          <w:sz w:val="28"/>
          <w:szCs w:val="28"/>
        </w:rPr>
        <w:t>таблицы,  плакаты.);</w:t>
      </w:r>
    </w:p>
    <w:p w:rsidR="006411E2" w:rsidRPr="00F20165" w:rsidRDefault="006411E2" w:rsidP="006411E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20165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2016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20165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F20165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F20165">
        <w:rPr>
          <w:rFonts w:ascii="Times New Roman" w:hAnsi="Times New Roman"/>
          <w:i/>
          <w:color w:val="000000"/>
          <w:sz w:val="28"/>
          <w:szCs w:val="28"/>
        </w:rPr>
        <w:t xml:space="preserve"> проектор)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7216B9" w:rsidRDefault="007216B9"/>
    <w:sectPr w:rsidR="007216B9" w:rsidSect="00721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2F0B"/>
    <w:multiLevelType w:val="hybridMultilevel"/>
    <w:tmpl w:val="9184173E"/>
    <w:lvl w:ilvl="0" w:tplc="0548EB88">
      <w:start w:val="1"/>
      <w:numFmt w:val="decimal"/>
      <w:lvlText w:val="%1."/>
      <w:lvlJc w:val="left"/>
      <w:pPr>
        <w:ind w:left="109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411E2"/>
    <w:rsid w:val="006411E2"/>
    <w:rsid w:val="00721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1E2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3304</Characters>
  <Application>Microsoft Office Word</Application>
  <DocSecurity>0</DocSecurity>
  <Lines>27</Lines>
  <Paragraphs>7</Paragraphs>
  <ScaleCrop>false</ScaleCrop>
  <Company>Wolfish Lair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Ишкова</dc:creator>
  <cp:lastModifiedBy>Ишкова</cp:lastModifiedBy>
  <cp:revision>1</cp:revision>
  <dcterms:created xsi:type="dcterms:W3CDTF">2019-03-24T03:25:00Z</dcterms:created>
  <dcterms:modified xsi:type="dcterms:W3CDTF">2019-03-24T03:26:00Z</dcterms:modified>
</cp:coreProperties>
</file>