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D2" w:rsidRPr="004873D2" w:rsidRDefault="00C465E7" w:rsidP="004873D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Лекция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873D2" w:rsidRPr="004873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ГЕТЕРОГЕННЫЕ РАВНОВЕСИЯ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Термодинамическую систему, в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се свойства которой во всех точ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ках одинаковы, либо плавно изменяются от точки к точке,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гомогенной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Гомогенная система может состоять из нескольких веществ, называемых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компонентами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 Гомогенными системами являются, например, водные растворы хорошо растворимых солей (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NaCl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и органических соединений (этилового спирта, уксусной кислоты).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Термодинамическую систему, свойства которой от точки к точке изменяются скачкообразно,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гетерогенной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Такая система состоит из нескольких гомогенных 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частей. Гомогенную часть гетеро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генной системы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фазой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Каждая фаза характеризуется массой, геометрическими размерами, и, главное, наличием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границы раздела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отделяющей ее от других фаз.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Гетерогенными системами являются, например, жидкость-пар, твердый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осадок-насыщенный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раствор, твердое тело-газ.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Следует отметить, что фазовый состав гетерогенной системы вовсе не предполагает различного агрегатного состояния составных частей системы. Так, например, гетерогенной является система вода-бензол. Обе фазы являются жидкими, но при этом в системе имеется граница раздела фаз, так как жидкости не смешиваются друг с другом.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Равновесия, которые устанавливаются на границе раздела фаз,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гетерогенными равновесиями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Гетерогенные равновесия играют существенную роль в </w:t>
      </w:r>
      <w:proofErr w:type="spellStart"/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жизне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-деятельности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организмов. Наиболее распространены гетерогенные равновесия, связанные с образованием твердой фазы </w:t>
      </w:r>
      <w:proofErr w:type="spellStart"/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малораст-воримых</w:t>
      </w:r>
      <w:proofErr w:type="spellEnd"/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соединений, контактирующих с раствором. Формирование костной ткани, неорганическую основу которой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составляет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гидрокси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-апатит,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наиболее типичный пример гетерогенного равновесия в живом организме.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организме человека гетерогенные равновесия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могут играть и негативную роль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под воздействием некоторых неблагоприятных факторов в реальных средах организма может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начаться образование твердой фазы, свидетельствующее о патологии. Наиболее </w:t>
      </w:r>
      <w:proofErr w:type="spellStart"/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распро-страненными</w:t>
      </w:r>
      <w:proofErr w:type="spellEnd"/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случаями являются, например, образование желчных камней, камней в мочевом пузыре, отложение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уратов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(солей мочевой кислоты) при подагре.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Исследование количественных изменений в организме,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связан-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ных</w:t>
      </w:r>
      <w:proofErr w:type="spellEnd"/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 протеканием подобных процессов, может стать значительно эффективнее с привлечением теории гетерогенных равновесий в системе «осадок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насыщенный раствор» и правила произведения растворимости. Это позволит обоснованно принимать комплекс мер, предохраняющих от неблагоприятных внешних воздействий, а в случае патологии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корректировать процессы минерального обмена.</w:t>
      </w:r>
    </w:p>
    <w:p w:rsidR="004873D2" w:rsidRPr="004873D2" w:rsidRDefault="004873D2" w:rsidP="004873D2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Произведение растворимости (</w:t>
      </w:r>
      <w:proofErr w:type="gramStart"/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</w:t>
      </w:r>
      <w:proofErr w:type="gramEnd"/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Рассмотрим процессы, возникающие при взаимодействии твердого вещества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ионного типа с водой. Под действием растворителя ионы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Start"/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будут переходить в жидкую фазу и одновременно, за счет электростат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ического притяжения, часть пере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шедших в раствор ионов вновь будет осаждаться на твердой фазе. Спустя некоторое время в системе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 xml:space="preserve"> установится равновесие, кинети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ческим условием которого является равенство скоростей процессов растворения и осаждения, а термодинамическим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постоянство свободной энергии Гиббса (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G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0).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Раствор, находящийся в равновесии с твердой фазой,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насыщенным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Иными словами, насыщенный раствор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это раствор, в котором при данной температуре содержится максимально возможное количество растворенного вещества. Если количество растворенного вещества меньше максимально возможного, раствор называется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ненасыщенным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если больше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пересыщенным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Мерой растворимости вещества при данных условиях служит концентрация его насыщенного раствора. Поэтому численно растворимость может быть выражена тем же способом, что и концентрация: например, в процентном содержани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и растворенного вещества в насы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щенном растворе или количество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м растворенного вещества, содержащимся в 1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л насыщенного раствора.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Нередко используют понятие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коэффициент растворимости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, ко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торый выражается массой вещества, способной раствориться в </w:t>
      </w:r>
      <w:smartTag w:uri="urn:schemas-microsoft-com:office:smarttags" w:element="metricconverter">
        <w:smartTagPr>
          <w:attr w:name="ProductID" w:val="100 г"/>
        </w:smartTagPr>
        <w:r w:rsidRPr="004873D2">
          <w:rPr>
            <w:rFonts w:ascii="Times New Roman" w:hAnsi="Times New Roman" w:cs="Times New Roman"/>
            <w:color w:val="000000"/>
            <w:sz w:val="32"/>
            <w:szCs w:val="32"/>
          </w:rPr>
          <w:t>100 г</w:t>
        </w:r>
      </w:smartTag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растворителя при данной температуре.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Для малорастворимых соединений чаще всего используют молярную концентрацию насыщенного раствора, которую называют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растворимостью вещества Р.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Растворимость твердых веществ зависит от природы растворенного вещества и растворителя, а также от состава раствора и температуры. Растворимость газов зависит, главным образом, от состава раствора и парциального давления.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 xml:space="preserve">Влияние природы компонентов раствора выражается простым правилом: </w:t>
      </w:r>
      <w:r w:rsidRPr="004873D2">
        <w:rPr>
          <w:rFonts w:ascii="Times New Roman" w:hAnsi="Times New Roman" w:cs="Times New Roman"/>
          <w:i/>
          <w:sz w:val="32"/>
          <w:szCs w:val="32"/>
        </w:rPr>
        <w:t>подобное растворяется в подобном</w:t>
      </w:r>
      <w:r w:rsidRPr="004873D2">
        <w:rPr>
          <w:rFonts w:ascii="Times New Roman" w:hAnsi="Times New Roman" w:cs="Times New Roman"/>
          <w:sz w:val="32"/>
          <w:szCs w:val="32"/>
        </w:rPr>
        <w:t xml:space="preserve">, т.е. растворенные вещества с ионными или сильно полярными ковалентными связями лучше растворяются в полярных растворителях (например, воде), а вещества с малополярными или неполярными связями </w:t>
      </w:r>
      <w:r w:rsidRPr="004873D2">
        <w:rPr>
          <w:rFonts w:ascii="Times New Roman" w:hAnsi="Times New Roman" w:cs="Times New Roman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873D2">
        <w:rPr>
          <w:rFonts w:ascii="Times New Roman" w:hAnsi="Times New Roman" w:cs="Times New Roman"/>
          <w:sz w:val="32"/>
          <w:szCs w:val="32"/>
        </w:rPr>
        <w:t>неполяр-ных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 xml:space="preserve"> растворителях (например, </w:t>
      </w:r>
      <w:proofErr w:type="spellStart"/>
      <w:r w:rsidRPr="004873D2">
        <w:rPr>
          <w:rFonts w:ascii="Times New Roman" w:hAnsi="Times New Roman" w:cs="Times New Roman"/>
          <w:sz w:val="32"/>
          <w:szCs w:val="32"/>
        </w:rPr>
        <w:t>гексане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>).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Растворимость твердых тел, ка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к правило, увеличивается с повы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шением температуры и мало зависит 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от давления. Для газов характер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на противоположная зависимость: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 xml:space="preserve"> с ростом температуры их раство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римость уменьшается, а при повышении давления </w:t>
      </w:r>
      <w:r w:rsidRPr="004873D2">
        <w:rPr>
          <w:rFonts w:ascii="Times New Roman" w:hAnsi="Times New Roman" w:cs="Times New Roman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увеличивается.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водных растворах растворенная часть вещества-электролита, в большинстве случаев, полностью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диссоциирует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 ионы. Поэтому в системе твердое вещество – насыщенный раствор устанавливается равновесие между осадком и ионами, образовавшимися при диссоциации растворенной части вещества:</w:t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pt;margin-top:21.9pt;width:99pt;height:36pt;z-index:251661312" filled="f" stroked="f">
            <v:textbox style="mso-next-textbox:#_x0000_s1027">
              <w:txbxContent>
                <w:p w:rsidR="006B2E4C" w:rsidRPr="000F3A9F" w:rsidRDefault="006B2E4C" w:rsidP="004873D2">
                  <w:pPr>
                    <w:jc w:val="center"/>
                  </w:pPr>
                  <w:r w:rsidRPr="000F3A9F">
                    <w:t>насыщенный</w:t>
                  </w:r>
                </w:p>
                <w:p w:rsidR="006B2E4C" w:rsidRPr="000F3A9F" w:rsidRDefault="006B2E4C" w:rsidP="004873D2">
                  <w:pPr>
                    <w:jc w:val="center"/>
                  </w:pPr>
                  <w:r w:rsidRPr="000F3A9F">
                    <w:t>раствор</w:t>
                  </w:r>
                </w:p>
              </w:txbxContent>
            </v:textbox>
          </v:shape>
        </w:pic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Kt</w:t>
      </w:r>
      <w:r w:rsidR="004873D2"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An</w:t>
      </w:r>
      <w:r w:rsidR="004873D2"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</w:rPr>
        <w:t>тв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</w:rPr>
        <w:t xml:space="preserve">.) </w:t>
      </w:r>
      <w:r w:rsidR="004873D2" w:rsidRPr="004873D2">
        <w:rPr>
          <w:rFonts w:ascii="Times New Roman" w:hAnsi="Lucida Sans Unicode" w:cs="Times New Roman"/>
          <w:sz w:val="32"/>
          <w:szCs w:val="32"/>
        </w:rPr>
        <w:t>⇄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nKt</w:t>
      </w:r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m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mAn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26" type="#_x0000_t202" style="position:absolute;left:0;text-align:left;margin-left:151pt;margin-top:.35pt;width:54pt;height:26.65pt;z-index:251660288" filled="f" stroked="f">
            <v:textbox style="mso-next-textbox:#_x0000_s1026">
              <w:txbxContent>
                <w:p w:rsidR="006B2E4C" w:rsidRPr="000F3A9F" w:rsidRDefault="006B2E4C" w:rsidP="004873D2">
                  <w:r w:rsidRPr="000F3A9F">
                    <w:t>осадок</w:t>
                  </w:r>
                </w:p>
              </w:txbxContent>
            </v:textbox>
          </v:shape>
        </w:pic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Применив к этому равновесию закон действующих масс, получим выражение для константы равновесия:</w:t>
      </w:r>
    </w:p>
    <w:p w:rsidR="004873D2" w:rsidRPr="004873D2" w:rsidRDefault="004873D2" w:rsidP="004873D2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4"/>
          <w:sz w:val="32"/>
          <w:szCs w:val="32"/>
        </w:rPr>
        <w:object w:dxaOrig="34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9" o:title=""/>
          </v:shape>
          <o:OLEObject Type="Embed" ProgID="Equation.3" ShapeID="_x0000_i1025" DrawAspect="Content" ObjectID="_1570008013" r:id="rId10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При постоянной температуре количество осадка в системе с течением времени не изменяется, и при данных условиях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концен-трация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твердой фазы является величиной постоянной.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Соответст-венно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, произведение константы равновесия на концентрацию твердой фазы также будет величиной постоянной:</w:t>
      </w:r>
    </w:p>
    <w:p w:rsidR="004873D2" w:rsidRPr="004873D2" w:rsidRDefault="004873D2" w:rsidP="004873D2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3600" w:dyaOrig="400">
          <v:shape id="_x0000_i1026" type="#_x0000_t75" style="width:180pt;height:20.25pt" o:ole="">
            <v:imagedata r:id="rId11" o:title=""/>
          </v:shape>
          <o:OLEObject Type="Embed" ProgID="Equation.3" ShapeID="_x0000_i1026" DrawAspect="Content" ObjectID="_1570008014" r:id="rId12"/>
        </w:objec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Следовательно:</w:t>
      </w:r>
    </w:p>
    <w:p w:rsidR="004873D2" w:rsidRPr="004873D2" w:rsidRDefault="004873D2" w:rsidP="004873D2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3640" w:dyaOrig="480">
          <v:shape id="_x0000_i1027" type="#_x0000_t75" style="width:182.25pt;height:24pt" o:ole="">
            <v:imagedata r:id="rId13" o:title=""/>
          </v:shape>
          <o:OLEObject Type="Embed" ProgID="Equation.3" ShapeID="_x0000_i1027" DrawAspect="Content" ObjectID="_1570008015" r:id="rId14"/>
        </w:objec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Таким образом:</w:t>
      </w:r>
    </w:p>
    <w:p w:rsidR="004873D2" w:rsidRPr="004873D2" w:rsidRDefault="004873D2" w:rsidP="004873D2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В насыщенном растворе малорастворимого сильного электро-лита при данной температуре произведение молярных концентраций его ионов, возведенных в степени их стехиометрических </w:t>
      </w:r>
      <w:proofErr w:type="spellStart"/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коэффици-ентов</w:t>
      </w:r>
      <w:proofErr w:type="spellEnd"/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есть величина постоянная и называется </w:t>
      </w:r>
      <w:r w:rsidRPr="004873D2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произведением растворимости.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Произведение растворимости </w:t>
      </w:r>
      <w:proofErr w:type="gramStart"/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(или </w:t>
      </w:r>
      <w:r w:rsidRPr="004873D2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460" w:dyaOrig="380">
          <v:shape id="_x0000_i1028" type="#_x0000_t75" style="width:23.25pt;height:18.75pt" o:ole="">
            <v:imagedata r:id="rId15" o:title=""/>
          </v:shape>
          <o:OLEObject Type="Embed" ProgID="Equation.3" ShapeID="_x0000_i1028" DrawAspect="Content" ObjectID="_1570008016" r:id="rId16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количественно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харак-теризует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растворимость данного вещества при данной температуре.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1"/>
        <w:gridCol w:w="740"/>
      </w:tblGrid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30"/>
                <w:sz w:val="32"/>
                <w:szCs w:val="32"/>
              </w:rPr>
              <w:object w:dxaOrig="4120" w:dyaOrig="660">
                <v:shape id="_x0000_i1029" type="#_x0000_t75" style="width:206.25pt;height:33pt" o:ole="">
                  <v:imagedata r:id="rId17" o:title=""/>
                </v:shape>
                <o:OLEObject Type="Embed" ProgID="Equation.3" ShapeID="_x0000_i1029" DrawAspect="Content" ObjectID="_1570008017" r:id="rId18"/>
              </w:object>
            </w:r>
            <w:r w:rsidRPr="004873D2">
              <w:rPr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(1)</w:t>
            </w:r>
          </w:p>
        </w:tc>
      </w:tr>
    </w:tbl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этой формуле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– число анионов и катионов в формуле вещества.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Величина ПР зависит от природы электролита, растворителя и температуры. С ростом температуры ПР обычно увеличивается, так как при нагревании раствора для большинства твердых веществ характерно увеличение растворимости. В медицинской практике наибольший интерес вызывают водные растворы электролитов, поэтому в рамках данной темы другие растворители использоваться не будут. 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Пример 1.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Написать выражения для П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следующих солей: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AgCl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BaSO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PbCl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Ca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sz w:val="32"/>
          <w:szCs w:val="32"/>
        </w:rPr>
        <w:t>(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sz w:val="32"/>
          <w:szCs w:val="32"/>
        </w:rPr>
        <w:t>)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Решение.</w:t>
      </w:r>
    </w:p>
    <w:tbl>
      <w:tblPr>
        <w:tblStyle w:val="a5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1"/>
        <w:gridCol w:w="4692"/>
      </w:tblGrid>
      <w:tr w:rsidR="004873D2" w:rsidRPr="004873D2" w:rsidTr="0002063B">
        <w:tc>
          <w:tcPr>
            <w:tcW w:w="4500" w:type="dxa"/>
            <w:vAlign w:val="center"/>
          </w:tcPr>
          <w:p w:rsidR="004873D2" w:rsidRPr="004873D2" w:rsidRDefault="004873D2" w:rsidP="0002063B">
            <w:pPr>
              <w:rPr>
                <w:sz w:val="32"/>
                <w:szCs w:val="32"/>
              </w:rPr>
            </w:pPr>
            <w:proofErr w:type="spellStart"/>
            <w:r w:rsidRPr="004873D2">
              <w:rPr>
                <w:sz w:val="32"/>
                <w:szCs w:val="32"/>
                <w:lang w:val="en-US"/>
              </w:rPr>
              <w:t>AgCl</w:t>
            </w:r>
            <w:proofErr w:type="spellEnd"/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rFonts w:ascii="Lucida Sans Unicode" w:hAnsi="Lucida Sans Unicode"/>
                <w:sz w:val="32"/>
                <w:szCs w:val="32"/>
              </w:rPr>
              <w:t>⇄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sz w:val="32"/>
                <w:szCs w:val="32"/>
                <w:lang w:val="en-US"/>
              </w:rPr>
              <w:t>Ag</w:t>
            </w:r>
            <w:r w:rsidRPr="004873D2">
              <w:rPr>
                <w:sz w:val="32"/>
                <w:szCs w:val="32"/>
                <w:vertAlign w:val="superscript"/>
              </w:rPr>
              <w:t>+</w:t>
            </w:r>
            <w:r w:rsidRPr="004873D2">
              <w:rPr>
                <w:color w:val="000000"/>
                <w:sz w:val="32"/>
                <w:szCs w:val="32"/>
              </w:rPr>
              <w:t xml:space="preserve"> + </w:t>
            </w:r>
            <w:proofErr w:type="spellStart"/>
            <w:r w:rsidRPr="004873D2">
              <w:rPr>
                <w:color w:val="000000"/>
                <w:sz w:val="32"/>
                <w:szCs w:val="32"/>
                <w:lang w:val="en-US"/>
              </w:rPr>
              <w:t>Cl</w:t>
            </w:r>
            <w:proofErr w:type="spellEnd"/>
            <w:r w:rsidRPr="004873D2">
              <w:rPr>
                <w:color w:val="000000"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4706" w:type="dxa"/>
            <w:vAlign w:val="center"/>
          </w:tcPr>
          <w:p w:rsidR="004873D2" w:rsidRPr="004873D2" w:rsidRDefault="004873D2" w:rsidP="0002063B">
            <w:pPr>
              <w:spacing w:before="60"/>
              <w:rPr>
                <w:sz w:val="32"/>
                <w:szCs w:val="32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18"/>
                <w:sz w:val="32"/>
                <w:szCs w:val="32"/>
              </w:rPr>
              <w:object w:dxaOrig="2900" w:dyaOrig="540">
                <v:shape id="_x0000_i1030" type="#_x0000_t75" style="width:144.75pt;height:27pt" o:ole="">
                  <v:imagedata r:id="rId19" o:title=""/>
                </v:shape>
                <o:OLEObject Type="Embed" ProgID="Equation.3" ShapeID="_x0000_i1030" DrawAspect="Content" ObjectID="_1570008018" r:id="rId20"/>
              </w:object>
            </w:r>
          </w:p>
        </w:tc>
      </w:tr>
      <w:tr w:rsidR="004873D2" w:rsidRPr="004873D2" w:rsidTr="0002063B">
        <w:tc>
          <w:tcPr>
            <w:tcW w:w="4500" w:type="dxa"/>
            <w:vAlign w:val="center"/>
          </w:tcPr>
          <w:p w:rsidR="004873D2" w:rsidRPr="004873D2" w:rsidRDefault="004873D2" w:rsidP="0002063B">
            <w:pPr>
              <w:rPr>
                <w:sz w:val="32"/>
                <w:szCs w:val="32"/>
              </w:rPr>
            </w:pPr>
            <w:proofErr w:type="spellStart"/>
            <w:r w:rsidRPr="004873D2">
              <w:rPr>
                <w:sz w:val="32"/>
                <w:szCs w:val="32"/>
                <w:lang w:val="en-US"/>
              </w:rPr>
              <w:t>BaSO</w:t>
            </w:r>
            <w:proofErr w:type="spellEnd"/>
            <w:r w:rsidRPr="004873D2">
              <w:rPr>
                <w:sz w:val="32"/>
                <w:szCs w:val="32"/>
                <w:vertAlign w:val="subscript"/>
              </w:rPr>
              <w:t>4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rFonts w:ascii="Lucida Sans Unicode" w:hAnsi="Lucida Sans Unicode"/>
                <w:sz w:val="32"/>
                <w:szCs w:val="32"/>
              </w:rPr>
              <w:t>⇄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sz w:val="32"/>
                <w:szCs w:val="32"/>
                <w:lang w:val="en-US"/>
              </w:rPr>
              <w:t>Ba</w:t>
            </w:r>
            <w:r w:rsidRPr="004873D2">
              <w:rPr>
                <w:sz w:val="32"/>
                <w:szCs w:val="32"/>
                <w:vertAlign w:val="superscript"/>
              </w:rPr>
              <w:t>2+</w:t>
            </w:r>
            <w:r w:rsidRPr="004873D2">
              <w:rPr>
                <w:color w:val="000000"/>
                <w:sz w:val="32"/>
                <w:szCs w:val="32"/>
              </w:rPr>
              <w:t xml:space="preserve"> + </w:t>
            </w:r>
            <w:r w:rsidRPr="004873D2">
              <w:rPr>
                <w:color w:val="000000"/>
                <w:sz w:val="32"/>
                <w:szCs w:val="32"/>
                <w:lang w:val="en-US"/>
              </w:rPr>
              <w:t>SO</w:t>
            </w:r>
            <w:r w:rsidRPr="004873D2">
              <w:rPr>
                <w:color w:val="000000"/>
                <w:sz w:val="32"/>
                <w:szCs w:val="32"/>
                <w:vertAlign w:val="subscript"/>
              </w:rPr>
              <w:t>4</w:t>
            </w:r>
            <w:r w:rsidRPr="004873D2">
              <w:rPr>
                <w:color w:val="000000"/>
                <w:sz w:val="32"/>
                <w:szCs w:val="32"/>
                <w:vertAlign w:val="superscript"/>
              </w:rPr>
              <w:t>2</w:t>
            </w:r>
            <w:r w:rsidRPr="004873D2">
              <w:rPr>
                <w:color w:val="000000"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4706" w:type="dxa"/>
            <w:vAlign w:val="center"/>
          </w:tcPr>
          <w:p w:rsidR="004873D2" w:rsidRPr="004873D2" w:rsidRDefault="004873D2" w:rsidP="0002063B">
            <w:pPr>
              <w:spacing w:before="60"/>
              <w:rPr>
                <w:sz w:val="32"/>
                <w:szCs w:val="32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16"/>
                <w:sz w:val="32"/>
                <w:szCs w:val="32"/>
              </w:rPr>
              <w:object w:dxaOrig="3600" w:dyaOrig="520">
                <v:shape id="_x0000_i1031" type="#_x0000_t75" style="width:180pt;height:26.25pt" o:ole="">
                  <v:imagedata r:id="rId21" o:title=""/>
                </v:shape>
                <o:OLEObject Type="Embed" ProgID="Equation.3" ShapeID="_x0000_i1031" DrawAspect="Content" ObjectID="_1570008019" r:id="rId22"/>
              </w:object>
            </w:r>
          </w:p>
        </w:tc>
      </w:tr>
      <w:tr w:rsidR="004873D2" w:rsidRPr="004873D2" w:rsidTr="0002063B">
        <w:tc>
          <w:tcPr>
            <w:tcW w:w="4500" w:type="dxa"/>
            <w:vAlign w:val="center"/>
          </w:tcPr>
          <w:p w:rsidR="004873D2" w:rsidRPr="004873D2" w:rsidRDefault="004873D2" w:rsidP="0002063B">
            <w:pPr>
              <w:rPr>
                <w:sz w:val="32"/>
                <w:szCs w:val="32"/>
              </w:rPr>
            </w:pPr>
            <w:proofErr w:type="spellStart"/>
            <w:r w:rsidRPr="004873D2">
              <w:rPr>
                <w:sz w:val="32"/>
                <w:szCs w:val="32"/>
                <w:lang w:val="en-US"/>
              </w:rPr>
              <w:t>PbCl</w:t>
            </w:r>
            <w:proofErr w:type="spellEnd"/>
            <w:r w:rsidRPr="004873D2">
              <w:rPr>
                <w:sz w:val="32"/>
                <w:szCs w:val="32"/>
                <w:vertAlign w:val="subscript"/>
              </w:rPr>
              <w:t>2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rFonts w:ascii="Lucida Sans Unicode" w:hAnsi="Lucida Sans Unicode"/>
                <w:sz w:val="32"/>
                <w:szCs w:val="32"/>
              </w:rPr>
              <w:t>⇄</w:t>
            </w:r>
            <w:r w:rsidRPr="004873D2">
              <w:rPr>
                <w:sz w:val="32"/>
                <w:szCs w:val="32"/>
              </w:rPr>
              <w:t xml:space="preserve"> </w:t>
            </w:r>
            <w:proofErr w:type="spellStart"/>
            <w:r w:rsidRPr="004873D2">
              <w:rPr>
                <w:sz w:val="32"/>
                <w:szCs w:val="32"/>
                <w:lang w:val="en-US"/>
              </w:rPr>
              <w:t>Pb</w:t>
            </w:r>
            <w:proofErr w:type="spellEnd"/>
            <w:r w:rsidRPr="004873D2">
              <w:rPr>
                <w:sz w:val="32"/>
                <w:szCs w:val="32"/>
                <w:vertAlign w:val="superscript"/>
              </w:rPr>
              <w:t>2+</w:t>
            </w:r>
            <w:r w:rsidRPr="004873D2">
              <w:rPr>
                <w:color w:val="000000"/>
                <w:sz w:val="32"/>
                <w:szCs w:val="32"/>
              </w:rPr>
              <w:t xml:space="preserve"> + 2</w:t>
            </w:r>
            <w:proofErr w:type="spellStart"/>
            <w:r w:rsidRPr="004873D2">
              <w:rPr>
                <w:color w:val="000000"/>
                <w:sz w:val="32"/>
                <w:szCs w:val="32"/>
                <w:lang w:val="en-US"/>
              </w:rPr>
              <w:t>Cl</w:t>
            </w:r>
            <w:proofErr w:type="spellEnd"/>
            <w:r w:rsidRPr="004873D2">
              <w:rPr>
                <w:color w:val="000000"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4706" w:type="dxa"/>
            <w:vAlign w:val="center"/>
          </w:tcPr>
          <w:p w:rsidR="004873D2" w:rsidRPr="004873D2" w:rsidRDefault="004873D2" w:rsidP="0002063B">
            <w:pPr>
              <w:spacing w:before="60"/>
              <w:rPr>
                <w:sz w:val="32"/>
                <w:szCs w:val="32"/>
                <w:lang w:val="en-US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16"/>
                <w:sz w:val="32"/>
                <w:szCs w:val="32"/>
              </w:rPr>
              <w:object w:dxaOrig="3240" w:dyaOrig="520">
                <v:shape id="_x0000_i1032" type="#_x0000_t75" style="width:162pt;height:26.25pt" o:ole="">
                  <v:imagedata r:id="rId23" o:title=""/>
                </v:shape>
                <o:OLEObject Type="Embed" ProgID="Equation.3" ShapeID="_x0000_i1032" DrawAspect="Content" ObjectID="_1570008020" r:id="rId24"/>
              </w:object>
            </w:r>
          </w:p>
        </w:tc>
      </w:tr>
      <w:tr w:rsidR="004873D2" w:rsidRPr="004873D2" w:rsidTr="0002063B">
        <w:tc>
          <w:tcPr>
            <w:tcW w:w="4500" w:type="dxa"/>
            <w:vAlign w:val="center"/>
          </w:tcPr>
          <w:p w:rsidR="004873D2" w:rsidRPr="004873D2" w:rsidRDefault="004873D2" w:rsidP="0002063B">
            <w:pPr>
              <w:rPr>
                <w:sz w:val="32"/>
                <w:szCs w:val="32"/>
                <w:lang w:val="en-US"/>
              </w:rPr>
            </w:pPr>
            <w:r w:rsidRPr="004873D2">
              <w:rPr>
                <w:sz w:val="32"/>
                <w:szCs w:val="32"/>
                <w:lang w:val="en-US"/>
              </w:rPr>
              <w:t>Ca</w:t>
            </w:r>
            <w:r w:rsidRPr="004873D2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4873D2">
              <w:rPr>
                <w:sz w:val="32"/>
                <w:szCs w:val="32"/>
                <w:lang w:val="en-US"/>
              </w:rPr>
              <w:t>(PO</w:t>
            </w:r>
            <w:r w:rsidRPr="004873D2">
              <w:rPr>
                <w:sz w:val="32"/>
                <w:szCs w:val="32"/>
                <w:vertAlign w:val="subscript"/>
                <w:lang w:val="en-US"/>
              </w:rPr>
              <w:t>4</w:t>
            </w:r>
            <w:r w:rsidRPr="004873D2">
              <w:rPr>
                <w:sz w:val="32"/>
                <w:szCs w:val="32"/>
                <w:lang w:val="en-US"/>
              </w:rPr>
              <w:t>)</w:t>
            </w:r>
            <w:r w:rsidRPr="004873D2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rFonts w:ascii="Lucida Sans Unicode" w:hAnsi="Lucida Sans Unicode"/>
                <w:sz w:val="32"/>
                <w:szCs w:val="32"/>
              </w:rPr>
              <w:t>⇄</w:t>
            </w:r>
            <w:r w:rsidRPr="004873D2">
              <w:rPr>
                <w:sz w:val="32"/>
                <w:szCs w:val="32"/>
              </w:rPr>
              <w:t xml:space="preserve"> </w:t>
            </w:r>
            <w:r w:rsidRPr="004873D2">
              <w:rPr>
                <w:sz w:val="32"/>
                <w:szCs w:val="32"/>
                <w:lang w:val="en-US"/>
              </w:rPr>
              <w:t>3Ca</w:t>
            </w:r>
            <w:r w:rsidRPr="004873D2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4873D2">
              <w:rPr>
                <w:sz w:val="32"/>
                <w:szCs w:val="32"/>
                <w:vertAlign w:val="superscript"/>
              </w:rPr>
              <w:t>+</w:t>
            </w:r>
            <w:r w:rsidRPr="004873D2">
              <w:rPr>
                <w:color w:val="000000"/>
                <w:sz w:val="32"/>
                <w:szCs w:val="32"/>
              </w:rPr>
              <w:t xml:space="preserve"> + </w:t>
            </w:r>
            <w:r w:rsidRPr="004873D2">
              <w:rPr>
                <w:color w:val="000000"/>
                <w:sz w:val="32"/>
                <w:szCs w:val="32"/>
                <w:lang w:val="en-US"/>
              </w:rPr>
              <w:t>2PO</w:t>
            </w:r>
            <w:r w:rsidRPr="004873D2">
              <w:rPr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32"/>
                <w:szCs w:val="32"/>
                <w:vertAlign w:val="superscript"/>
                <w:lang w:val="en-US"/>
              </w:rPr>
              <w:t>3</w:t>
            </w:r>
            <w:r w:rsidRPr="004873D2">
              <w:rPr>
                <w:color w:val="000000"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4706" w:type="dxa"/>
            <w:vAlign w:val="center"/>
          </w:tcPr>
          <w:p w:rsidR="004873D2" w:rsidRPr="004873D2" w:rsidRDefault="004873D2" w:rsidP="0002063B">
            <w:pPr>
              <w:spacing w:before="60"/>
              <w:rPr>
                <w:sz w:val="32"/>
                <w:szCs w:val="32"/>
                <w:lang w:val="en-US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18"/>
                <w:sz w:val="32"/>
                <w:szCs w:val="32"/>
              </w:rPr>
              <w:object w:dxaOrig="4340" w:dyaOrig="540">
                <v:shape id="_x0000_i1033" type="#_x0000_t75" style="width:216.75pt;height:27pt" o:ole="">
                  <v:imagedata r:id="rId25" o:title=""/>
                </v:shape>
                <o:OLEObject Type="Embed" ProgID="Equation.3" ShapeID="_x0000_i1033" DrawAspect="Content" ObjectID="_1570008021" r:id="rId26"/>
              </w:object>
            </w:r>
          </w:p>
        </w:tc>
      </w:tr>
    </w:tbl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Приведенные уравнения, написанные на основе классической теории электролитической диссоциации, не вполне точны, так как в них не учтено влияние на растворимость электролита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электростати-ческих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сил, действующих между ионами. Если учесть это влияние, т.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е. вместо концентраций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 уравнение (1) подставить их активности в насыщенном растворе, то величина произведения растворимости несколько уменьшится.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Однако, в большинстве случае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в, насыщенные растворы малораст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воримых электролитов являются очень разбавленными и их ионная сила близка к нулю (так, ионная сила насыщенного раствора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BaSO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имеет порядок 10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5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). В таких случаях различия между концентрацией и активностью ионов можно не принимать во внимание.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К хорошо растворимым электр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олитам правило произведения рас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творимости </w:t>
      </w:r>
      <w:r w:rsidRPr="004873D2">
        <w:rPr>
          <w:rFonts w:ascii="Times New Roman" w:hAnsi="Times New Roman" w:cs="Times New Roman"/>
          <w:color w:val="000000"/>
          <w:sz w:val="32"/>
          <w:szCs w:val="32"/>
          <w:u w:val="single"/>
        </w:rPr>
        <w:t>неприменимо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 Величину ПР можно использовать только в отношении электролитов, раст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воримость которых в воде не пре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вышает 0,01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моль/л. Численные з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начения произведения растворимо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сти различных малорастворимых электролитов указаны в таблице 1.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Поскольку растворенная часть сильного электролита полностью распадается на ионы по уравнению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An</w:t>
      </w:r>
      <w:r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" cy="104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nKt</w:t>
      </w:r>
      <w:r w:rsidRPr="004873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mAn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sz w:val="32"/>
          <w:szCs w:val="32"/>
        </w:rPr>
        <w:t>,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spacing w:before="120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 xml:space="preserve">то при растворимости вещества Р концентрация катионов составит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sz w:val="32"/>
          <w:szCs w:val="32"/>
        </w:rPr>
        <w:t xml:space="preserve">Р, а концентрация анионов </w:t>
      </w:r>
      <w:r w:rsidRPr="004873D2">
        <w:rPr>
          <w:rFonts w:ascii="Times New Roman" w:hAnsi="Times New Roman" w:cs="Times New Roman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4873D2">
        <w:rPr>
          <w:rFonts w:ascii="Times New Roman" w:hAnsi="Times New Roman" w:cs="Times New Roman"/>
          <w:sz w:val="32"/>
          <w:szCs w:val="32"/>
        </w:rPr>
        <w:t>Р.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Тогда: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spacing w:before="60" w:after="6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22"/>
          <w:sz w:val="32"/>
          <w:szCs w:val="32"/>
        </w:rPr>
        <w:object w:dxaOrig="8520" w:dyaOrig="580">
          <v:shape id="_x0000_i1034" type="#_x0000_t75" style="width:426pt;height:29.25pt" o:ole="">
            <v:imagedata r:id="rId28" o:title=""/>
          </v:shape>
          <o:OLEObject Type="Embed" ProgID="Equation.3" ShapeID="_x0000_i1034" DrawAspect="Content" ObjectID="_1570008022" r:id="rId29"/>
        </w:objec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 xml:space="preserve">Следовательно: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0"/>
        <w:gridCol w:w="741"/>
      </w:tblGrid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4873D2">
              <w:rPr>
                <w:rFonts w:asciiTheme="minorHAnsi" w:eastAsiaTheme="minorEastAsia" w:hAnsiTheme="minorHAnsi" w:cstheme="minorBidi"/>
                <w:b/>
                <w:position w:val="-34"/>
                <w:sz w:val="32"/>
                <w:szCs w:val="32"/>
                <w:lang w:val="en-US"/>
              </w:rPr>
              <w:object w:dxaOrig="3200" w:dyaOrig="920">
                <v:shape id="_x0000_i1035" type="#_x0000_t75" style="width:159.75pt;height:45.75pt" o:ole="">
                  <v:imagedata r:id="rId30" o:title=""/>
                </v:shape>
                <o:OLEObject Type="Embed" ProgID="Equation.3" ShapeID="_x0000_i1035" DrawAspect="Content" ObjectID="_1570008023" r:id="rId31"/>
              </w:object>
            </w:r>
            <w:r w:rsidRPr="004873D2">
              <w:rPr>
                <w:b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(2)</w:t>
            </w:r>
          </w:p>
        </w:tc>
      </w:tr>
    </w:tbl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m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стехиометрические коэффициенты т.е. число катионов и анионов). </w:t>
      </w:r>
    </w:p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Полученное выражение позволяет рассчитывать концентрацию насыщенного раствора вещества (растворимость) Р (в моль/л) по величине его произведения растворимости ПР. </w:t>
      </w:r>
    </w:p>
    <w:p w:rsidR="004873D2" w:rsidRPr="004873D2" w:rsidRDefault="004873D2" w:rsidP="004873D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некоторых случаях растворимость выражают в г/л. Пересчет можно выполнить при помощи соотношения: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0"/>
        <w:gridCol w:w="741"/>
      </w:tblGrid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32"/>
                <w:sz w:val="32"/>
                <w:szCs w:val="32"/>
              </w:rPr>
              <w:object w:dxaOrig="3879" w:dyaOrig="780">
                <v:shape id="_x0000_i1036" type="#_x0000_t75" style="width:194.25pt;height:39pt" o:ole="">
                  <v:imagedata r:id="rId32" o:title=""/>
                </v:shape>
                <o:OLEObject Type="Embed" ProgID="Equation.3" ShapeID="_x0000_i1036" DrawAspect="Content" ObjectID="_1570008024" r:id="rId33"/>
              </w:objec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(3)</w:t>
            </w:r>
          </w:p>
        </w:tc>
      </w:tr>
    </w:tbl>
    <w:p w:rsidR="004873D2" w:rsidRPr="004873D2" w:rsidRDefault="004873D2" w:rsidP="00487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молярная масса электролита. 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Пример 2.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Написать выражения, связывающие Р (моль/л) и П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малорастворимых электролитов: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AgI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CaF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sz w:val="32"/>
          <w:szCs w:val="32"/>
        </w:rPr>
        <w:t xml:space="preserve">,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4873D2">
        <w:rPr>
          <w:rFonts w:ascii="Times New Roman" w:hAnsi="Times New Roman" w:cs="Times New Roman"/>
          <w:sz w:val="32"/>
          <w:szCs w:val="32"/>
        </w:rPr>
        <w:t>(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4873D2">
        <w:rPr>
          <w:rFonts w:ascii="Times New Roman" w:hAnsi="Times New Roman" w:cs="Times New Roman"/>
          <w:sz w:val="32"/>
          <w:szCs w:val="32"/>
        </w:rPr>
        <w:t>)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Mg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sz w:val="32"/>
          <w:szCs w:val="32"/>
        </w:rPr>
        <w:t>(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PO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sz w:val="32"/>
          <w:szCs w:val="32"/>
        </w:rPr>
        <w:t>)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6"/>
          <w:sz w:val="32"/>
          <w:szCs w:val="32"/>
        </w:rPr>
        <w:object w:dxaOrig="3620" w:dyaOrig="940">
          <v:shape id="_x0000_i1037" type="#_x0000_t75" style="width:180.75pt;height:47.25pt" o:ole="">
            <v:imagedata r:id="rId34" o:title=""/>
          </v:shape>
          <o:OLEObject Type="Embed" ProgID="Equation.3" ShapeID="_x0000_i1037" DrawAspect="Content" ObjectID="_1570008025" r:id="rId3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4873D2" w:rsidRPr="004873D2" w:rsidRDefault="004873D2" w:rsidP="004873D2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6"/>
          <w:sz w:val="32"/>
          <w:szCs w:val="32"/>
        </w:rPr>
        <w:object w:dxaOrig="4040" w:dyaOrig="999">
          <v:shape id="_x0000_i1038" type="#_x0000_t75" style="width:201.75pt;height:50.25pt" o:ole="">
            <v:imagedata r:id="rId36" o:title=""/>
          </v:shape>
          <o:OLEObject Type="Embed" ProgID="Equation.3" ShapeID="_x0000_i1038" DrawAspect="Content" ObjectID="_1570008026" r:id="rId3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4873D2" w:rsidRPr="004873D2" w:rsidRDefault="004873D2" w:rsidP="004873D2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8"/>
          <w:sz w:val="32"/>
          <w:szCs w:val="32"/>
        </w:rPr>
        <w:object w:dxaOrig="5200" w:dyaOrig="1020">
          <v:shape id="_x0000_i1039" type="#_x0000_t75" style="width:260.25pt;height:51pt" o:ole="">
            <v:imagedata r:id="rId38" o:title=""/>
          </v:shape>
          <o:OLEObject Type="Embed" ProgID="Equation.3" ShapeID="_x0000_i1039" DrawAspect="Content" ObjectID="_1570008027" r:id="rId3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4873D2" w:rsidRPr="004873D2" w:rsidRDefault="004873D2" w:rsidP="004873D2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8"/>
          <w:sz w:val="32"/>
          <w:szCs w:val="32"/>
        </w:rPr>
        <w:object w:dxaOrig="6360" w:dyaOrig="1020">
          <v:shape id="_x0000_i1040" type="#_x0000_t75" style="width:318pt;height:51pt" o:ole="">
            <v:imagedata r:id="rId40" o:title=""/>
          </v:shape>
          <o:OLEObject Type="Embed" ProgID="Equation.3" ShapeID="_x0000_i1040" DrawAspect="Content" ObjectID="_1570008028" r:id="rId41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spacing w:before="240" w:after="12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Пример 3.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Определить, какая из солей является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более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E4EA7">
        <w:rPr>
          <w:rFonts w:ascii="Times New Roman" w:hAnsi="Times New Roman" w:cs="Times New Roman"/>
          <w:color w:val="000000"/>
          <w:sz w:val="32"/>
          <w:szCs w:val="32"/>
        </w:rPr>
        <w:t>раствори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мой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CaSO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или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BaCO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если </w:t>
      </w:r>
      <w:proofErr w:type="gramEnd"/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2360" w:dyaOrig="520">
          <v:shape id="_x0000_i1041" type="#_x0000_t75" style="width:117.75pt;height:26.25pt" o:ole="">
            <v:imagedata r:id="rId42" o:title=""/>
          </v:shape>
          <o:OLEObject Type="Embed" ProgID="Equation.3" ShapeID="_x0000_i1041" DrawAspect="Content" ObjectID="_1570008029" r:id="rId43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2420" w:dyaOrig="520">
          <v:shape id="_x0000_i1042" type="#_x0000_t75" style="width:120.75pt;height:26.25pt" o:ole="">
            <v:imagedata r:id="rId44" o:title=""/>
          </v:shape>
          <o:OLEObject Type="Embed" ProgID="Equation.3" ShapeID="_x0000_i1042" DrawAspect="Content" ObjectID="_1570008030" r:id="rId4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Растворимость данных солей связана с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ПР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по одному и тому же уравнению: </w:t>
      </w:r>
      <w:r w:rsidRPr="004873D2">
        <w:rPr>
          <w:rFonts w:ascii="Times New Roman" w:hAnsi="Times New Roman" w:cs="Times New Roman"/>
          <w:color w:val="000000"/>
          <w:position w:val="-8"/>
          <w:sz w:val="32"/>
          <w:szCs w:val="32"/>
        </w:rPr>
        <w:object w:dxaOrig="1200" w:dyaOrig="400">
          <v:shape id="_x0000_i1043" type="#_x0000_t75" style="width:60pt;height:20.25pt" o:ole="">
            <v:imagedata r:id="rId46" o:title=""/>
          </v:shape>
          <o:OLEObject Type="Embed" ProgID="Equation.3" ShapeID="_x0000_i1043" DrawAspect="Content" ObjectID="_1570008031" r:id="rId4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В этом смысле соли являются 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однотипными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для сравнения их растворимости достаточно сопоставить величины их ПР. Очевидно, что </w:t>
      </w: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1219" w:dyaOrig="420">
          <v:shape id="_x0000_i1044" type="#_x0000_t75" style="width:60.75pt;height:21pt" o:ole="">
            <v:imagedata r:id="rId48" o:title=""/>
          </v:shape>
          <o:OLEObject Type="Embed" ProgID="Equation.3" ShapeID="_x0000_i1044" DrawAspect="Content" ObjectID="_1570008032" r:id="rId4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&gt; </w:t>
      </w: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1240" w:dyaOrig="420">
          <v:shape id="_x0000_i1045" type="#_x0000_t75" style="width:62.25pt;height:21pt" o:ole="">
            <v:imagedata r:id="rId50" o:title=""/>
          </v:shape>
          <o:OLEObject Type="Embed" ProgID="Equation.3" ShapeID="_x0000_i1045" DrawAspect="Content" ObjectID="_1570008033" r:id="rId51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следовательно, сульфат кальция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более растворим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before="120" w:after="1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Пример 4.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Сравнить растворимость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солей: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если </w:t>
      </w:r>
      <w:proofErr w:type="gramEnd"/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2520" w:dyaOrig="540">
          <v:shape id="_x0000_i1046" type="#_x0000_t75" style="width:126pt;height:27pt" o:ole="">
            <v:imagedata r:id="rId52" o:title=""/>
          </v:shape>
          <o:OLEObject Type="Embed" ProgID="Equation.3" ShapeID="_x0000_i1046" DrawAspect="Content" ObjectID="_1570008034" r:id="rId53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2799" w:dyaOrig="540">
          <v:shape id="_x0000_i1047" type="#_x0000_t75" style="width:140.25pt;height:27pt" o:ole="">
            <v:imagedata r:id="rId54" o:title=""/>
          </v:shape>
          <o:OLEObject Type="Embed" ProgID="Equation.3" ShapeID="_x0000_i1047" DrawAspect="Content" ObjectID="_1570008035" r:id="rId5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данном случае сравнение величин ПР недопустимо, так как соли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неоднотипны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Действительно: 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24"/>
          <w:sz w:val="32"/>
          <w:szCs w:val="32"/>
        </w:rPr>
        <w:object w:dxaOrig="6520" w:dyaOrig="680">
          <v:shape id="_x0000_i1048" type="#_x0000_t75" style="width:326.25pt;height:33.75pt" o:ole="">
            <v:imagedata r:id="rId56" o:title=""/>
          </v:shape>
          <o:OLEObject Type="Embed" ProgID="Equation.3" ShapeID="_x0000_i1048" DrawAspect="Content" ObjectID="_1570008036" r:id="rId57"/>
        </w:objec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2"/>
          <w:sz w:val="32"/>
          <w:szCs w:val="32"/>
        </w:rPr>
        <w:object w:dxaOrig="6820" w:dyaOrig="940">
          <v:shape id="_x0000_i1049" type="#_x0000_t75" style="width:341.25pt;height:47.25pt" o:ole="">
            <v:imagedata r:id="rId58" o:title=""/>
          </v:shape>
          <o:OLEObject Type="Embed" ProgID="Equation.3" ShapeID="_x0000_i1049" DrawAspect="Content" ObjectID="_1570008037" r:id="rId59"/>
        </w:object>
      </w:r>
    </w:p>
    <w:p w:rsidR="004873D2" w:rsidRPr="004873D2" w:rsidRDefault="004873D2" w:rsidP="004873D2">
      <w:pPr>
        <w:shd w:val="clear" w:color="auto" w:fill="FFFFFF"/>
        <w:spacing w:before="24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Таким образом, более растворимой солью является хромат серебра, тогда как сравнение величин ПР приводит к обратному заключению. </w:t>
      </w:r>
    </w:p>
    <w:p w:rsidR="004873D2" w:rsidRPr="004873D2" w:rsidRDefault="004873D2" w:rsidP="004873D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Таблица 1. Произведения растворимости некоторых малорастворимых солей и гидроксидов в водных растворах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236"/>
        <w:gridCol w:w="2102"/>
        <w:gridCol w:w="2206"/>
        <w:gridCol w:w="2103"/>
        <w:gridCol w:w="924"/>
      </w:tblGrid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Вещество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Вещество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ПР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AgCl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1,8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CuCN</w:t>
            </w:r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–20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AgBr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6,0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Cu(OH)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–20</w:t>
            </w:r>
          </w:p>
        </w:tc>
      </w:tr>
      <w:tr w:rsidR="004873D2" w:rsidRPr="004873D2" w:rsidTr="0002063B">
        <w:trPr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AgI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–16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CuSO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  <w:tc>
          <w:tcPr>
            <w:tcW w:w="0" w:type="auto"/>
          </w:tcPr>
          <w:p w:rsidR="004873D2" w:rsidRPr="004873D2" w:rsidRDefault="004873D2">
            <w:pPr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ab/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AgCN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</w:t>
            </w:r>
            <w:r w:rsidRPr="004873D2">
              <w:rPr>
                <w:color w:val="000000"/>
                <w:sz w:val="28"/>
                <w:szCs w:val="28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CuS</w:t>
            </w:r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6,0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–36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AgOCN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–7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FeCO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–11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AgNO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7,2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FePO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–22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AgIO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–8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smartTag w:uri="urn:schemas-microsoft-com:office:smarttags" w:element="place">
              <w:r w:rsidRPr="004873D2">
                <w:rPr>
                  <w:color w:val="000000"/>
                  <w:sz w:val="28"/>
                  <w:szCs w:val="28"/>
                  <w:lang w:val="en-US"/>
                </w:rPr>
                <w:t>FeS</w:t>
              </w:r>
            </w:smartTag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6,0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Hg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Cl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8,2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HgS</w:t>
            </w:r>
            <w:proofErr w:type="spellEnd"/>
            <w:r w:rsidRPr="004873D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53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Li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CrO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4,0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LiF</w:t>
            </w:r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3,8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Cr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–7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Mg(OH)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0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MgCO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AsO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MgC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8,6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Al(OH)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Mg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(PO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–23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AlPO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5,7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  <w:r w:rsidRPr="004873D2">
              <w:rPr>
                <w:color w:val="000000"/>
                <w:sz w:val="28"/>
                <w:szCs w:val="28"/>
                <w:lang w:val="en-US"/>
              </w:rPr>
              <w:t>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–13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MnCO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–11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–7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MnS</w:t>
            </w:r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BaCrO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Ni(OH)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BaF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1,7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–6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Pb</w:t>
            </w:r>
            <w:proofErr w:type="spellEnd"/>
            <w:r w:rsidRPr="004873D2">
              <w:rPr>
                <w:color w:val="000000"/>
                <w:sz w:val="28"/>
                <w:szCs w:val="28"/>
                <w:lang w:val="en-US"/>
              </w:rPr>
              <w:t>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</w:t>
            </w:r>
            <w:r w:rsidRPr="004873D2">
              <w:rPr>
                <w:color w:val="000000"/>
                <w:sz w:val="28"/>
                <w:szCs w:val="28"/>
              </w:rPr>
              <w:t>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20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(PO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6,0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PbF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8,0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–7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PbCl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</w:tr>
      <w:tr w:rsidR="004873D2" w:rsidRPr="004873D2" w:rsidTr="0002063B">
        <w:trPr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PbBr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9,1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–6</w:t>
            </w:r>
          </w:p>
        </w:tc>
        <w:tc>
          <w:tcPr>
            <w:tcW w:w="0" w:type="auto"/>
          </w:tcPr>
          <w:p w:rsidR="004873D2" w:rsidRPr="004873D2" w:rsidRDefault="004873D2">
            <w:pPr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ab/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Ba(OH)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PbI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8,0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–9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Ca</w:t>
            </w:r>
            <w:proofErr w:type="spellEnd"/>
            <w:r w:rsidRPr="004873D2">
              <w:rPr>
                <w:color w:val="000000"/>
                <w:sz w:val="28"/>
                <w:szCs w:val="28"/>
                <w:lang w:val="en-US"/>
              </w:rPr>
              <w:t>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–6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7,5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–14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PbCrO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1,8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–14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PbS</w:t>
            </w:r>
            <w:proofErr w:type="spellEnd"/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–27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PbSO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CaF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4,0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–11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SrSO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–7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CaHPO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–6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SrCO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–10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Ca</w:t>
            </w:r>
            <w:proofErr w:type="spellEnd"/>
            <w:r w:rsidRPr="004873D2">
              <w:rPr>
                <w:color w:val="000000"/>
                <w:sz w:val="28"/>
                <w:szCs w:val="28"/>
                <w:lang w:val="en-US"/>
              </w:rPr>
              <w:t>(H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SrCrO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–5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(PO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SrC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5,5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CaC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H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7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</w:t>
            </w:r>
            <w:r w:rsidRPr="004873D2">
              <w:rPr>
                <w:color w:val="000000"/>
                <w:sz w:val="28"/>
                <w:szCs w:val="28"/>
              </w:rPr>
              <w:t>7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Sr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(PO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–31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Cd(OH)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</w:t>
            </w:r>
            <w:r w:rsidRPr="004873D2">
              <w:rPr>
                <w:color w:val="000000"/>
                <w:sz w:val="28"/>
                <w:szCs w:val="28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Zn(OH)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</w:rPr>
              <w:t>7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,</w:t>
            </w:r>
            <w:r w:rsidRPr="004873D2">
              <w:rPr>
                <w:color w:val="000000"/>
                <w:sz w:val="28"/>
                <w:szCs w:val="28"/>
              </w:rPr>
              <w:t>1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</w:t>
            </w:r>
            <w:r w:rsidRPr="004873D2">
              <w:rPr>
                <w:color w:val="000000"/>
                <w:sz w:val="28"/>
                <w:szCs w:val="28"/>
                <w:vertAlign w:val="superscript"/>
              </w:rPr>
              <w:t>18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4873D2">
              <w:rPr>
                <w:color w:val="000000"/>
                <w:sz w:val="28"/>
                <w:szCs w:val="28"/>
                <w:lang w:val="en-US"/>
              </w:rPr>
              <w:t>CdS</w:t>
            </w:r>
            <w:proofErr w:type="spellEnd"/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3,6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–29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ZnCO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1,4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–11</w:t>
            </w:r>
          </w:p>
        </w:tc>
      </w:tr>
      <w:tr w:rsidR="004873D2" w:rsidRPr="004873D2" w:rsidTr="0002063B">
        <w:trPr>
          <w:gridAfter w:val="1"/>
          <w:jc w:val="center"/>
        </w:trPr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Co(OH)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63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2,0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–15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ZnC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t>O</w:t>
            </w:r>
            <w:r w:rsidRPr="004873D2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464" w:type="dxa"/>
            <w:vAlign w:val="center"/>
          </w:tcPr>
          <w:p w:rsidR="004873D2" w:rsidRPr="004873D2" w:rsidRDefault="004873D2" w:rsidP="0002063B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873D2">
              <w:rPr>
                <w:color w:val="000000"/>
                <w:sz w:val="28"/>
                <w:szCs w:val="28"/>
                <w:lang w:val="en-US"/>
              </w:rPr>
              <w:t>1,5</w:t>
            </w:r>
            <w:r w:rsidRPr="004873D2">
              <w:rPr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873D2">
              <w:rPr>
                <w:color w:val="000000"/>
                <w:sz w:val="28"/>
                <w:szCs w:val="28"/>
                <w:lang w:val="en-US"/>
              </w:rPr>
              <w:t>10</w:t>
            </w:r>
            <w:r w:rsidRPr="004873D2">
              <w:rPr>
                <w:color w:val="000000"/>
                <w:sz w:val="28"/>
                <w:szCs w:val="28"/>
                <w:vertAlign w:val="superscript"/>
                <w:lang w:val="en-US"/>
              </w:rPr>
              <w:t>–9</w:t>
            </w:r>
          </w:p>
        </w:tc>
      </w:tr>
    </w:tbl>
    <w:p w:rsidR="004873D2" w:rsidRPr="004873D2" w:rsidRDefault="004873D2" w:rsidP="004873D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Условия образования и растворения осадка</w:t>
      </w:r>
    </w:p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1. Термодинамика процесса образования осадка. </w:t>
      </w:r>
    </w:p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При любом произвольном соотношении компонентов «твердый осадок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раствор» система будет стремится к состоянию равновесия:</w:t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202" style="position:absolute;left:0;text-align:left;margin-left:234pt;margin-top:23.9pt;width:99pt;height:36pt;z-index:251667456" filled="f" stroked="f">
            <v:textbox>
              <w:txbxContent>
                <w:p w:rsidR="006B2E4C" w:rsidRPr="00301DAC" w:rsidRDefault="006B2E4C" w:rsidP="004873D2">
                  <w:pPr>
                    <w:jc w:val="center"/>
                  </w:pPr>
                  <w:r w:rsidRPr="00301DAC">
                    <w:t>Насыщенный</w:t>
                  </w:r>
                  <w:r>
                    <w:t xml:space="preserve"> р-р</w:t>
                  </w:r>
                </w:p>
                <w:p w:rsidR="006B2E4C" w:rsidRPr="00301DAC" w:rsidRDefault="006B2E4C" w:rsidP="004873D2">
                  <w:pPr>
                    <w:jc w:val="center"/>
                  </w:pPr>
                  <w:r w:rsidRPr="00301DAC">
                    <w:t>раствор</w:t>
                  </w:r>
                </w:p>
              </w:txbxContent>
            </v:textbox>
          </v:shape>
        </w:pic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Kt</w:t>
      </w:r>
      <w:r w:rsidR="004873D2"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An</w:t>
      </w:r>
      <w:r w:rsidR="004873D2" w:rsidRPr="004873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m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</w:rPr>
        <w:t>тв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</w:rPr>
        <w:t xml:space="preserve">.) </w:t>
      </w:r>
      <w:r w:rsidR="004873D2" w:rsidRPr="004873D2">
        <w:rPr>
          <w:rFonts w:ascii="Times New Roman" w:hAnsi="Lucida Sans Unicode" w:cs="Times New Roman"/>
          <w:sz w:val="32"/>
          <w:szCs w:val="32"/>
        </w:rPr>
        <w:t>⇄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nKt</w:t>
      </w:r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m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mAn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="004873D2" w:rsidRPr="004873D2">
        <w:rPr>
          <w:rFonts w:ascii="Times New Roman" w:hAnsi="Times New Roman" w:cs="Times New Roman"/>
          <w:sz w:val="32"/>
          <w:szCs w:val="32"/>
        </w:rPr>
        <w:t>.</w:t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32" type="#_x0000_t202" style="position:absolute;left:0;text-align:left;margin-left:150pt;margin-top:1.35pt;width:54pt;height:18pt;z-index:251666432" filled="f" stroked="f">
            <v:textbox>
              <w:txbxContent>
                <w:p w:rsidR="006B2E4C" w:rsidRPr="00301DAC" w:rsidRDefault="006B2E4C" w:rsidP="004873D2">
                  <w:r w:rsidRPr="00301DAC">
                    <w:t>осадок</w:t>
                  </w:r>
                </w:p>
              </w:txbxContent>
            </v:textbox>
          </v:shape>
        </w:pict>
      </w:r>
    </w:p>
    <w:p w:rsidR="004873D2" w:rsidRPr="004873D2" w:rsidRDefault="004873D2" w:rsidP="004873D2">
      <w:pPr>
        <w:shd w:val="clear" w:color="auto" w:fill="FFFFFF"/>
        <w:spacing w:before="12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Этот процесс можно описать при помощи изотермы Вант-Гоффа:</w:t>
      </w:r>
    </w:p>
    <w:p w:rsidR="004873D2" w:rsidRPr="004873D2" w:rsidRDefault="004873D2" w:rsidP="004873D2">
      <w:pPr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position w:val="-52"/>
          <w:sz w:val="32"/>
          <w:szCs w:val="32"/>
        </w:rPr>
        <w:object w:dxaOrig="5380" w:dyaOrig="1080">
          <v:shape id="_x0000_i1050" type="#_x0000_t75" style="width:269.25pt;height:54pt" o:ole="">
            <v:imagedata r:id="rId60" o:title=""/>
          </v:shape>
          <o:OLEObject Type="Embed" ProgID="Equation.3" ShapeID="_x0000_i1050" DrawAspect="Content" ObjectID="_1570008038" r:id="rId61"/>
        </w:object>
      </w:r>
    </w:p>
    <w:p w:rsidR="004873D2" w:rsidRPr="004873D2" w:rsidRDefault="004873D2" w:rsidP="004873D2">
      <w:pPr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насыщенном растворе: </w:t>
      </w:r>
    </w:p>
    <w:p w:rsidR="004873D2" w:rsidRPr="004873D2" w:rsidRDefault="004873D2" w:rsidP="004873D2">
      <w:pPr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7119" w:dyaOrig="540">
          <v:shape id="_x0000_i1051" type="#_x0000_t75" style="width:356.25pt;height:27pt" o:ole="">
            <v:imagedata r:id="rId62" o:title=""/>
          </v:shape>
          <o:OLEObject Type="Embed" ProgID="Equation.3" ShapeID="_x0000_i1051" DrawAspect="Content" ObjectID="_1570008039" r:id="rId63"/>
        </w:object>
      </w:r>
    </w:p>
    <w:p w:rsidR="004873D2" w:rsidRPr="004873D2" w:rsidRDefault="004873D2" w:rsidP="004873D2">
      <w:pPr>
        <w:spacing w:before="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G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= 0. </w:t>
      </w:r>
    </w:p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ненасыщенном или пересыщенном растворе величина </w:t>
      </w:r>
      <w:r w:rsidRPr="004873D2">
        <w:rPr>
          <w:rFonts w:ascii="Times New Roman" w:hAnsi="Times New Roman" w:cs="Times New Roman"/>
          <w:color w:val="000000"/>
          <w:position w:val="-12"/>
          <w:sz w:val="32"/>
          <w:szCs w:val="32"/>
        </w:rPr>
        <w:object w:dxaOrig="2940" w:dyaOrig="480">
          <v:shape id="_x0000_i1052" type="#_x0000_t75" style="width:147pt;height:24pt" o:ole="">
            <v:imagedata r:id="rId64" o:title=""/>
          </v:shape>
          <o:OLEObject Type="Embed" ProgID="Equation.3" ShapeID="_x0000_i1052" DrawAspect="Content" ObjectID="_1570008040" r:id="rId6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называется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произведение концентраций ионов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обозначается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639" w:dyaOrig="360">
          <v:shape id="_x0000_i1053" type="#_x0000_t75" style="width:32.25pt;height:18pt" o:ole="">
            <v:imagedata r:id="rId66" o:title=""/>
          </v:shape>
          <o:OLEObject Type="Embed" ProgID="Equation.3" ShapeID="_x0000_i1053" DrawAspect="Content" ObjectID="_1570008041" r:id="rId6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Из уравнения изотермы Вант-Гоффа видно, что если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1320" w:dyaOrig="360">
          <v:shape id="_x0000_i1054" type="#_x0000_t75" style="width:66pt;height:18pt" o:ole="">
            <v:imagedata r:id="rId68" o:title=""/>
          </v:shape>
          <o:OLEObject Type="Embed" ProgID="Equation.3" ShapeID="_x0000_i1054" DrawAspect="Content" ObjectID="_1570008042" r:id="rId6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(пересыщенный раствор), то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G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&gt;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0 и, следовательно, процесс самопроизвольно протекает в обратном направлении, т.е. в сторону образования твердой фазы.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другом случае, если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1340" w:dyaOrig="360">
          <v:shape id="_x0000_i1055" type="#_x0000_t75" style="width:66.75pt;height:18pt" o:ole="">
            <v:imagedata r:id="rId70" o:title=""/>
          </v:shape>
          <o:OLEObject Type="Embed" ProgID="Equation.3" ShapeID="_x0000_i1055" DrawAspect="Content" ObjectID="_1570008043" r:id="rId71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(ненасыщенный раствор), то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G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&lt;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0 и процесс самопроизвольно протекает в прямом направлении, т.е. в сторону растворения осадка. </w:t>
      </w:r>
    </w:p>
    <w:p w:rsidR="004873D2" w:rsidRPr="004873D2" w:rsidRDefault="004873D2" w:rsidP="004873D2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Таким образом, зная концентрации ионов в растворе, можно прогнозировать направление смещения гетерогенного равновесия: </w:t>
      </w:r>
    </w:p>
    <w:p w:rsidR="004873D2" w:rsidRPr="004873D2" w:rsidRDefault="004873D2" w:rsidP="004873D2">
      <w:pPr>
        <w:spacing w:before="120" w:after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1) Условие выпадения осадка:</w:t>
      </w:r>
    </w:p>
    <w:p w:rsidR="004873D2" w:rsidRPr="004873D2" w:rsidRDefault="004873D2" w:rsidP="004873D2">
      <w:pPr>
        <w:spacing w:after="6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Если произведение концентраций ионов, возведенных в степени их стехиометрических коэффициентов, превышает произведение растворимости, то происходит образование твердой фазы (осадка):</w:t>
      </w:r>
    </w:p>
    <w:p w:rsidR="004873D2" w:rsidRPr="004873D2" w:rsidRDefault="004873D2" w:rsidP="004873D2">
      <w:pPr>
        <w:spacing w:after="6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6180" w:dyaOrig="499">
          <v:shape id="_x0000_i1056" type="#_x0000_t75" style="width:309pt;height:24.75pt" o:ole="">
            <v:imagedata r:id="rId72" o:title=""/>
          </v:shape>
          <o:OLEObject Type="Embed" ProgID="Equation.3" ShapeID="_x0000_i1056" DrawAspect="Content" ObjectID="_1570008044" r:id="rId73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2) Условие растворения осадка:</w:t>
      </w:r>
    </w:p>
    <w:p w:rsidR="004873D2" w:rsidRPr="004873D2" w:rsidRDefault="004873D2" w:rsidP="004873D2">
      <w:pPr>
        <w:spacing w:after="6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Если произведение концентраций ионов, возведенных в степени стехиометрических коэффициентов, не превышает произведение растворимости, то осадок не образуется,</w:t>
      </w:r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i/>
          <w:color w:val="212121"/>
          <w:sz w:val="32"/>
          <w:szCs w:val="32"/>
        </w:rPr>
        <w:t xml:space="preserve">а 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при наличии в системе твердой фазы (осадка) происходит </w:t>
      </w:r>
      <w:r w:rsidRPr="004873D2">
        <w:rPr>
          <w:rFonts w:ascii="Times New Roman" w:hAnsi="Times New Roman" w:cs="Times New Roman"/>
          <w:i/>
          <w:color w:val="212121"/>
          <w:sz w:val="32"/>
          <w:szCs w:val="32"/>
        </w:rPr>
        <w:t>ее растворение:</w:t>
      </w:r>
    </w:p>
    <w:p w:rsidR="004873D2" w:rsidRPr="004873D2" w:rsidRDefault="004873D2" w:rsidP="004873D2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6180" w:dyaOrig="499">
          <v:shape id="_x0000_i1057" type="#_x0000_t75" style="width:309pt;height:24.75pt" o:ole="">
            <v:imagedata r:id="rId74" o:title=""/>
          </v:shape>
          <o:OLEObject Type="Embed" ProgID="Equation.3" ShapeID="_x0000_i1057" DrawAspect="Content" ObjectID="_1570008045" r:id="rId7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Следует отметить, что для раст</w:t>
      </w:r>
      <w:r w:rsidR="006B2E4C">
        <w:rPr>
          <w:rFonts w:ascii="Times New Roman" w:hAnsi="Times New Roman" w:cs="Times New Roman"/>
          <w:color w:val="000000"/>
          <w:sz w:val="32"/>
          <w:szCs w:val="32"/>
        </w:rPr>
        <w:t>ворения осадка достаточно умень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шить концентрацию </w:t>
      </w:r>
      <w:r w:rsidRPr="004873D2">
        <w:rPr>
          <w:rFonts w:ascii="Times New Roman" w:hAnsi="Times New Roman" w:cs="Times New Roman"/>
          <w:color w:val="000000"/>
          <w:sz w:val="32"/>
          <w:szCs w:val="32"/>
          <w:u w:val="single"/>
        </w:rPr>
        <w:t>одного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из ионов. Этого можно достичь, например, добавляя реагент, связывающий ион мал</w:t>
      </w:r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орастворимого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электролита в растворимое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малодиссоциирующее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соединение или газообразное вещество.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2. Кинетика процесса образования осадка.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Процесс образования твердой фазы (осадка) можно </w:t>
      </w:r>
      <w:proofErr w:type="spellStart"/>
      <w:r w:rsidRPr="004873D2">
        <w:rPr>
          <w:rFonts w:ascii="Times New Roman" w:hAnsi="Times New Roman" w:cs="Times New Roman"/>
          <w:color w:val="212121"/>
          <w:sz w:val="32"/>
          <w:szCs w:val="32"/>
        </w:rPr>
        <w:t>рассмат-ривать</w:t>
      </w:r>
      <w:proofErr w:type="spellEnd"/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как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двухстадийный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1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</w:rPr>
        <w:t>стадия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noBreakHyphen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химическое взаимодействие, </w:t>
      </w:r>
      <w:r w:rsidRPr="004873D2">
        <w:rPr>
          <w:rFonts w:ascii="Times New Roman" w:hAnsi="Times New Roman" w:cs="Times New Roman"/>
          <w:color w:val="212121"/>
          <w:sz w:val="32"/>
          <w:szCs w:val="32"/>
        </w:rPr>
        <w:t>т.</w:t>
      </w:r>
      <w:r w:rsidRPr="004873D2">
        <w:rPr>
          <w:rFonts w:ascii="Times New Roman" w:hAnsi="Times New Roman" w:cs="Times New Roman"/>
          <w:color w:val="212121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е.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обменная реакция между ионами;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iCs/>
          <w:color w:val="000000"/>
          <w:sz w:val="32"/>
          <w:szCs w:val="32"/>
        </w:rPr>
        <w:t>2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</w:rPr>
        <w:t>стадия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iCs/>
          <w:color w:val="000000"/>
          <w:sz w:val="32"/>
          <w:szCs w:val="32"/>
        </w:rPr>
        <w:noBreakHyphen/>
      </w:r>
      <w:r w:rsidRPr="004873D2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кристаллизация, т.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6B2E4C">
        <w:rPr>
          <w:rFonts w:ascii="Times New Roman" w:hAnsi="Times New Roman" w:cs="Times New Roman"/>
          <w:color w:val="000000"/>
          <w:sz w:val="32"/>
          <w:szCs w:val="32"/>
        </w:rPr>
        <w:t>. образование зародышей кристал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лизации и их рост.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Первая стадия протекает с довольно высокой скоростью, вторая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значительно медленнее.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Это обстоятельство объясняет тот факт, что при </w:t>
      </w:r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достижении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условия выпадения осадка последний не всегда образуется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момен-тально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. Он может появиться через несколько часов, а то и суток.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целом, кинетика процесса образования осадка довольно сложна и в рамках данного пособия подробно не рассматривается. </w:t>
      </w:r>
    </w:p>
    <w:p w:rsidR="004873D2" w:rsidRPr="004873D2" w:rsidRDefault="004873D2" w:rsidP="004873D2">
      <w:pPr>
        <w:shd w:val="clear" w:color="auto" w:fill="FFFFFF"/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Смещение гетерогенного равновесия</w:t>
      </w:r>
    </w:p>
    <w:p w:rsidR="004873D2" w:rsidRPr="006B2E4C" w:rsidRDefault="004873D2" w:rsidP="006B2E4C">
      <w:pPr>
        <w:pStyle w:val="af1"/>
        <w:numPr>
          <w:ilvl w:val="0"/>
          <w:numId w:val="24"/>
        </w:numPr>
        <w:shd w:val="clear" w:color="auto" w:fill="FFFFFF"/>
        <w:tabs>
          <w:tab w:val="left" w:pos="5340"/>
        </w:tabs>
        <w:spacing w:before="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B2E4C">
        <w:rPr>
          <w:rFonts w:ascii="Times New Roman" w:hAnsi="Times New Roman" w:cs="Times New Roman"/>
          <w:color w:val="000000"/>
          <w:sz w:val="32"/>
          <w:szCs w:val="32"/>
        </w:rPr>
        <w:t>Влияние одноименного иона.</w:t>
      </w:r>
      <w:r w:rsidR="006B2E4C" w:rsidRPr="006B2E4C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6B2E4C" w:rsidRPr="006B2E4C" w:rsidRDefault="006B2E4C" w:rsidP="006B2E4C">
      <w:pPr>
        <w:pStyle w:val="af1"/>
        <w:shd w:val="clear" w:color="auto" w:fill="FFFFFF"/>
        <w:tabs>
          <w:tab w:val="left" w:pos="5340"/>
        </w:tabs>
        <w:spacing w:before="60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Из постоянства величины ПР не следует постоянство </w:t>
      </w:r>
      <w:proofErr w:type="spellStart"/>
      <w:r w:rsidRPr="004873D2">
        <w:rPr>
          <w:rFonts w:ascii="Times New Roman" w:hAnsi="Times New Roman" w:cs="Times New Roman"/>
          <w:color w:val="212121"/>
          <w:sz w:val="32"/>
          <w:szCs w:val="32"/>
        </w:rPr>
        <w:t>концен-траций</w:t>
      </w:r>
      <w:proofErr w:type="spellEnd"/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 отдельных ионов и концентрацию каждого из них можно варьировать в определенных пределах. Так, можно увеличить </w:t>
      </w:r>
      <w:proofErr w:type="spellStart"/>
      <w:r w:rsidRPr="004873D2">
        <w:rPr>
          <w:rFonts w:ascii="Times New Roman" w:hAnsi="Times New Roman" w:cs="Times New Roman"/>
          <w:color w:val="212121"/>
          <w:sz w:val="32"/>
          <w:szCs w:val="32"/>
        </w:rPr>
        <w:t>концен-трацию</w:t>
      </w:r>
      <w:proofErr w:type="spellEnd"/>
      <w:r w:rsidRPr="004873D2">
        <w:rPr>
          <w:rFonts w:ascii="Times New Roman" w:hAnsi="Times New Roman" w:cs="Times New Roman"/>
          <w:color w:val="212121"/>
          <w:sz w:val="32"/>
          <w:szCs w:val="32"/>
        </w:rPr>
        <w:t xml:space="preserve"> иона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(или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), добавив, например, вещество с одно-именным ионом – это немедленно отразится на состоянии равно-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весия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: оно сдвинется в направлении образования осадка, т. к. избы-точное, по сравнению с равновесным количеством, содержание ионов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(или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 приведет к увеличению скорости реакции осаждения (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m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" cy="104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При добавлении одноименного иона, например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Start"/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в системе установится равновесие, которое будет по-прежнему описываться уравнением (1) и количественно характеризоваться той же величиной </w:t>
      </w:r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1359" w:dyaOrig="440">
          <v:shape id="_x0000_i1058" type="#_x0000_t75" style="width:68.25pt;height:21.75pt" o:ole="">
            <v:imagedata r:id="rId76" o:title=""/>
          </v:shape>
          <o:OLEObject Type="Embed" ProgID="Equation.3" ShapeID="_x0000_i1058" DrawAspect="Content" ObjectID="_1570008046" r:id="rId7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но другими равновесными концентрациями ионов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Концентрация ионов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во вновь установившемся равновесии уменьшится по сравнению с предыдущим равновесным состоянием (до добавления избыточного количества иона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за счет того, что часть ионов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вступит в реакцию осаждения с избыточным количеством ионов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 Концентрация ионов А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наоборот, будет больше, чем в предыдущем равновесии. 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2.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Влияние посторонних ионов.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Введение в насыщенный раствор электролита, не содержащего одноименных ионов с осадком, напротив, повышает растворимость соединения (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солевой эффект).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Причиной солевого эффекта является усиление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межионных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взаимодействий, способствующих переходу ионов вещества из кристаллической решетки (твердой фазы) в раствор.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Так, растворимость сульфата бария в растворе хлорида натрия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сильного электролита, не образующего одноименных ионов с осадком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выше, чем в чистой воде.</w:t>
      </w:r>
    </w:p>
    <w:p w:rsidR="004873D2" w:rsidRPr="004873D2" w:rsidRDefault="004873D2" w:rsidP="004873D2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3. Влияние кислотности среды.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некоторых случаях малорастворимые соли слабых кислот растворяются в более сильных кислотах. Добавление сильной кислоты повышает концентрацию ионов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которые с анионами соли образуют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малодиссоциированную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слабую кислоту. При этом концен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трация аниона понижается, и гетерогенное равновесие смещается в сторону растворения осадка.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Так, малорастворимый в воде карбонат бария легко растворяется при добавлении соляной кислоты, поскольку из-за протекания реакции:</w:t>
      </w:r>
    </w:p>
    <w:p w:rsidR="004873D2" w:rsidRPr="004873D2" w:rsidRDefault="004873D2" w:rsidP="004873D2">
      <w:pPr>
        <w:shd w:val="clear" w:color="auto" w:fill="FFFFFF"/>
        <w:spacing w:after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sz w:val="32"/>
          <w:szCs w:val="32"/>
        </w:rPr>
        <w:t>2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CO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Lucida Sans Unicode" w:cs="Times New Roman"/>
          <w:sz w:val="32"/>
          <w:szCs w:val="32"/>
        </w:rPr>
        <w:t>⇄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Lucida Sans Unicode" w:cs="Times New Roman"/>
          <w:sz w:val="32"/>
          <w:szCs w:val="32"/>
        </w:rPr>
        <w:t>⇄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СО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</w:p>
    <w:p w:rsidR="004873D2" w:rsidRPr="004873D2" w:rsidRDefault="004873D2" w:rsidP="004873D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в растворе снижается концентрация ионов СО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равновесие: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color w:val="000000"/>
          <w:sz w:val="32"/>
          <w:szCs w:val="32"/>
          <w:vertAlign w:val="superscript"/>
        </w:rPr>
      </w:pP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BaCO</w:t>
      </w:r>
      <w:proofErr w:type="spellEnd"/>
      <w:r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Lucida Sans Unicode" w:cs="Times New Roman"/>
          <w:sz w:val="32"/>
          <w:szCs w:val="32"/>
        </w:rPr>
        <w:t>⇄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Ba</w:t>
      </w:r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36" type="#_x0000_t202" style="position:absolute;left:0;text-align:left;margin-left:223pt;margin-top:.1pt;width:99pt;height:36pt;z-index:251670528" filled="f" stroked="f">
            <v:textbox>
              <w:txbxContent>
                <w:p w:rsidR="006B2E4C" w:rsidRPr="003610BD" w:rsidRDefault="006B2E4C" w:rsidP="004873D2">
                  <w:pPr>
                    <w:jc w:val="center"/>
                  </w:pPr>
                  <w:r w:rsidRPr="003610BD">
                    <w:t>Насыщенный</w:t>
                  </w:r>
                  <w:r>
                    <w:t xml:space="preserve"> р-р</w:t>
                  </w:r>
                </w:p>
                <w:p w:rsidR="006B2E4C" w:rsidRPr="003610BD" w:rsidRDefault="006B2E4C" w:rsidP="004873D2">
                  <w:pPr>
                    <w:jc w:val="center"/>
                  </w:pPr>
                  <w:r w:rsidRPr="003610BD">
                    <w:t>раствор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37" type="#_x0000_t202" style="position:absolute;left:0;text-align:left;margin-left:160pt;margin-top:1.1pt;width:54pt;height:18pt;z-index:251671552" filled="f" stroked="f">
            <v:textbox style="mso-next-textbox:#_x0000_s1037">
              <w:txbxContent>
                <w:p w:rsidR="006B2E4C" w:rsidRPr="003610BD" w:rsidRDefault="006B2E4C" w:rsidP="004873D2">
                  <w:r w:rsidRPr="003610BD">
                    <w:t>осадок</w:t>
                  </w:r>
                </w:p>
              </w:txbxContent>
            </v:textbox>
          </v:shape>
        </w:pict>
      </w:r>
    </w:p>
    <w:p w:rsidR="004873D2" w:rsidRPr="004873D2" w:rsidRDefault="004873D2" w:rsidP="004873D2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смещается в сторону растворения осадка.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2"/>
      </w:tblGrid>
      <w:tr w:rsidR="008C0E35" w:rsidRPr="004873D2" w:rsidTr="008C0E35">
        <w:trPr>
          <w:jc w:val="center"/>
        </w:trPr>
        <w:tc>
          <w:tcPr>
            <w:tcW w:w="8832" w:type="dxa"/>
            <w:vAlign w:val="center"/>
          </w:tcPr>
          <w:p w:rsidR="008C0E35" w:rsidRPr="006B2E4C" w:rsidRDefault="008C0E35" w:rsidP="0002063B">
            <w:pPr>
              <w:spacing w:after="12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873D2" w:rsidRPr="00245422" w:rsidRDefault="004873D2" w:rsidP="004873D2">
      <w:pPr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45422">
        <w:rPr>
          <w:rFonts w:ascii="Times New Roman" w:hAnsi="Times New Roman" w:cs="Times New Roman"/>
          <w:color w:val="000000"/>
          <w:sz w:val="32"/>
          <w:szCs w:val="32"/>
          <w:u w:val="single"/>
        </w:rPr>
        <w:t>Соли</w:t>
      </w:r>
      <w:r w:rsidRPr="00245422">
        <w:rPr>
          <w:rFonts w:ascii="Times New Roman" w:hAnsi="Times New Roman" w:cs="Times New Roman"/>
          <w:sz w:val="32"/>
          <w:szCs w:val="32"/>
          <w:u w:val="single"/>
        </w:rPr>
        <w:t xml:space="preserve">, имеющие низкие значения ПР (например, сульфиды), не растворимы даже в сильных кислотах. Не растворимы в сильных кислотах и соли, образованные анионами сильных кислот (например, </w:t>
      </w:r>
      <w:proofErr w:type="spellStart"/>
      <w:r w:rsidRPr="00245422">
        <w:rPr>
          <w:rFonts w:ascii="Times New Roman" w:hAnsi="Times New Roman" w:cs="Times New Roman"/>
          <w:sz w:val="32"/>
          <w:szCs w:val="32"/>
          <w:u w:val="single"/>
          <w:lang w:val="en-US"/>
        </w:rPr>
        <w:t>AgCl</w:t>
      </w:r>
      <w:proofErr w:type="spellEnd"/>
      <w:r w:rsidRPr="00245422">
        <w:rPr>
          <w:rFonts w:ascii="Times New Roman" w:hAnsi="Times New Roman" w:cs="Times New Roman"/>
          <w:sz w:val="32"/>
          <w:szCs w:val="32"/>
          <w:u w:val="single"/>
        </w:rPr>
        <w:t xml:space="preserve">), так как при этом не образуются </w:t>
      </w:r>
      <w:proofErr w:type="spellStart"/>
      <w:r w:rsidRPr="00245422">
        <w:rPr>
          <w:rFonts w:ascii="Times New Roman" w:hAnsi="Times New Roman" w:cs="Times New Roman"/>
          <w:sz w:val="32"/>
          <w:szCs w:val="32"/>
          <w:u w:val="single"/>
        </w:rPr>
        <w:t>малодиссоцииро</w:t>
      </w:r>
      <w:proofErr w:type="spellEnd"/>
      <w:r w:rsidRPr="00245422">
        <w:rPr>
          <w:rFonts w:ascii="Times New Roman" w:hAnsi="Times New Roman" w:cs="Times New Roman"/>
          <w:sz w:val="32"/>
          <w:szCs w:val="32"/>
          <w:u w:val="single"/>
        </w:rPr>
        <w:t xml:space="preserve">-ванные соединения.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Большинство веществ, предс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тавляющих твердую фазу в биосис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темах в норме и при патологии, являются кальциевыми солями слабых кислот и их растворим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ость будет увеличиваться с повы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шением кислотности среды. При этом легче будут растворяться соли, образованные более слабыми кислотами.</w:t>
      </w:r>
    </w:p>
    <w:p w:rsidR="004873D2" w:rsidRPr="004873D2" w:rsidRDefault="004873D2" w:rsidP="004873D2">
      <w:pPr>
        <w:shd w:val="clear" w:color="auto" w:fill="FFFFFF"/>
        <w:spacing w:before="240" w:after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3.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Влияние процесса образования комплексного соединения.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Присутствие веществ, способн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>ых образовывать с ионами, входя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щими в состав осадка, прочные ко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>мплексные соединения, также спо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собствует растворению осадка.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 xml:space="preserve"> При этом в реакцию </w:t>
      </w:r>
      <w:proofErr w:type="spellStart"/>
      <w:r w:rsidR="00245422">
        <w:rPr>
          <w:rFonts w:ascii="Times New Roman" w:hAnsi="Times New Roman" w:cs="Times New Roman"/>
          <w:color w:val="000000"/>
          <w:sz w:val="32"/>
          <w:szCs w:val="32"/>
        </w:rPr>
        <w:t>комплексооб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разования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вступают ионы, входящие в состав осадка, и понижение их концентрации смещает гетероген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>ное равновесие в сторону раство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рения осадка.</w:t>
      </w:r>
    </w:p>
    <w:p w:rsidR="004873D2" w:rsidRPr="004873D2" w:rsidRDefault="004873D2" w:rsidP="004873D2">
      <w:pPr>
        <w:shd w:val="clear" w:color="auto" w:fill="FFFFFF"/>
        <w:spacing w:before="1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Так, малорастворимый в воде и сильных кислотах хлорид серебра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легко растворяется в водном 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>растворе аммиака за счет образо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вания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малодиссоциированного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комплексного катиона [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+ 2(NH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D7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O) </w:t>
      </w:r>
      <w:r w:rsidRPr="004873D2">
        <w:rPr>
          <w:rFonts w:ascii="Times New Roman" w:hAnsi="Times New Roman" w:cs="Times New Roman"/>
        </w:rPr>
        <w:object w:dxaOrig="897" w:dyaOrig="317">
          <v:shape id="_x0000_i1059" type="#_x0000_t75" style="width:34.5pt;height:12pt" o:ole="" o:allowoverlap="f">
            <v:imagedata r:id="rId78" o:title=""/>
          </v:shape>
          <o:OLEObject Type="Embed" ProgID="ACD.ChemSketch.20" ShapeID="_x0000_i1059" DrawAspect="Content" ObjectID="_1570008047" r:id="rId7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[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Ag(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]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+ 2H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Понижение концентрации катионов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смещает равновесие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Lucida Sans Unicode" w:cs="Times New Roman"/>
          <w:color w:val="000000"/>
          <w:sz w:val="32"/>
          <w:szCs w:val="32"/>
        </w:rPr>
        <w:t>⇄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Cl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вправо, т.е. в сторону растворения осадка.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Оба процесса (осаждения и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омплексоообразования</w:t>
      </w:r>
      <w:proofErr w:type="spellEnd"/>
      <w:r w:rsidR="008C0E35">
        <w:rPr>
          <w:rFonts w:ascii="Times New Roman" w:hAnsi="Times New Roman" w:cs="Times New Roman"/>
          <w:color w:val="000000"/>
          <w:sz w:val="32"/>
          <w:szCs w:val="32"/>
        </w:rPr>
        <w:t>) характери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зуются величинами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44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, которые рассчитываются по уравнениям: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1"/>
        <w:gridCol w:w="710"/>
      </w:tblGrid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30"/>
                <w:sz w:val="32"/>
                <w:szCs w:val="32"/>
              </w:rPr>
              <w:object w:dxaOrig="6520" w:dyaOrig="760">
                <v:shape id="_x0000_i1060" type="#_x0000_t75" style="width:326.25pt;height:38.25pt" o:ole="">
                  <v:imagedata r:id="rId80" o:title=""/>
                </v:shape>
                <o:OLEObject Type="Embed" ProgID="Equation.3" ShapeID="_x0000_i1060" DrawAspect="Content" ObjectID="_1570008048" r:id="rId81"/>
              </w:object>
            </w:r>
            <w:r w:rsidRPr="004873D2">
              <w:rPr>
                <w:color w:val="000000"/>
                <w:sz w:val="32"/>
                <w:szCs w:val="32"/>
              </w:rPr>
              <w:t>;</w: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spacing w:before="120"/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(6)</w:t>
            </w:r>
          </w:p>
        </w:tc>
      </w:tr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120" w:after="120"/>
              <w:jc w:val="center"/>
              <w:rPr>
                <w:color w:val="000000"/>
                <w:sz w:val="32"/>
                <w:szCs w:val="32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18"/>
                <w:sz w:val="32"/>
                <w:szCs w:val="32"/>
              </w:rPr>
              <w:object w:dxaOrig="8180" w:dyaOrig="540">
                <v:shape id="_x0000_i1061" type="#_x0000_t75" style="width:408.75pt;height:27pt" o:ole="">
                  <v:imagedata r:id="rId82" o:title=""/>
                </v:shape>
                <o:OLEObject Type="Embed" ProgID="Equation.3" ShapeID="_x0000_i1061" DrawAspect="Content" ObjectID="_1570008049" r:id="rId83"/>
              </w:object>
            </w:r>
            <w:r w:rsidRPr="004873D2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spacing w:before="120"/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(7)</w:t>
            </w:r>
          </w:p>
        </w:tc>
      </w:tr>
    </w:tbl>
    <w:p w:rsidR="004873D2" w:rsidRPr="004873D2" w:rsidRDefault="004873D2" w:rsidP="004873D2">
      <w:pPr>
        <w:shd w:val="clear" w:color="auto" w:fill="FFFFFF"/>
        <w:spacing w:before="60"/>
        <w:ind w:firstLine="51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где </w:t>
      </w: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760" w:dyaOrig="420">
          <v:shape id="_x0000_i1062" type="#_x0000_t75" style="width:38.25pt;height:21pt" o:ole="">
            <v:imagedata r:id="rId84" o:title=""/>
          </v:shape>
          <o:OLEObject Type="Embed" ProgID="Equation.3" ShapeID="_x0000_i1062" DrawAspect="Content" ObjectID="_1570008050" r:id="rId8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820" w:dyaOrig="400">
          <v:shape id="_x0000_i1063" type="#_x0000_t75" style="width:41.25pt;height:20.25pt" o:ole="">
            <v:imagedata r:id="rId86" o:title=""/>
          </v:shape>
          <o:OLEObject Type="Embed" ProgID="Equation.3" ShapeID="_x0000_i1063" DrawAspect="Content" ObjectID="_1570008051" r:id="rId8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константы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 равновесия процессов </w:t>
      </w:r>
      <w:proofErr w:type="spellStart"/>
      <w:r w:rsidR="008C0E35">
        <w:rPr>
          <w:rFonts w:ascii="Times New Roman" w:hAnsi="Times New Roman" w:cs="Times New Roman"/>
          <w:color w:val="000000"/>
          <w:sz w:val="32"/>
          <w:szCs w:val="32"/>
        </w:rPr>
        <w:t>комплексо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образования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диссоциации комплекса, соответственно (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подробнее см. тему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«Комплексные соединения»).</w:t>
      </w:r>
    </w:p>
    <w:p w:rsidR="004873D2" w:rsidRPr="004873D2" w:rsidRDefault="004873D2" w:rsidP="004873D2">
      <w:pPr>
        <w:shd w:val="clear" w:color="auto" w:fill="FFFFFF"/>
        <w:ind w:left="24" w:firstLine="51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Из уравнений (6) и (7) видно, что чем меньше величина 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ПР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или </w:t>
      </w: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820" w:dyaOrig="400">
          <v:shape id="_x0000_i1064" type="#_x0000_t75" style="width:41.25pt;height:20.25pt" o:ole="">
            <v:imagedata r:id="rId86" o:title=""/>
          </v:shape>
          <o:OLEObject Type="Embed" ProgID="Equation.3" ShapeID="_x0000_i1064" DrawAspect="Content" ObjectID="_1570008052" r:id="rId88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тем больше убыль энергии 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Гиббса при образовании, соответ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ственно, осадка или комплекса. </w:t>
      </w:r>
    </w:p>
    <w:p w:rsidR="004873D2" w:rsidRPr="004873D2" w:rsidRDefault="004873D2" w:rsidP="004873D2">
      <w:pPr>
        <w:shd w:val="clear" w:color="auto" w:fill="FFFFFF"/>
        <w:ind w:left="24" w:firstLine="51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Если выполняется соотношение: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2"/>
        <w:gridCol w:w="739"/>
      </w:tblGrid>
      <w:tr w:rsidR="004873D2" w:rsidRPr="004873D2" w:rsidTr="0002063B">
        <w:trPr>
          <w:jc w:val="center"/>
        </w:trPr>
        <w:tc>
          <w:tcPr>
            <w:tcW w:w="9000" w:type="dxa"/>
            <w:vAlign w:val="center"/>
          </w:tcPr>
          <w:p w:rsidR="004873D2" w:rsidRPr="004873D2" w:rsidRDefault="004873D2" w:rsidP="0002063B">
            <w:pPr>
              <w:spacing w:before="120" w:after="120"/>
              <w:jc w:val="center"/>
              <w:rPr>
                <w:color w:val="000000"/>
                <w:sz w:val="32"/>
                <w:szCs w:val="32"/>
              </w:rPr>
            </w:pPr>
            <w:r w:rsidRPr="004873D2">
              <w:rPr>
                <w:rFonts w:asciiTheme="minorHAnsi" w:eastAsiaTheme="minorEastAsia" w:hAnsiTheme="minorHAnsi" w:cstheme="minorBidi"/>
                <w:color w:val="000000"/>
                <w:position w:val="-26"/>
                <w:sz w:val="32"/>
                <w:szCs w:val="32"/>
              </w:rPr>
              <w:object w:dxaOrig="4940" w:dyaOrig="660">
                <v:shape id="_x0000_i1065" type="#_x0000_t75" style="width:246.75pt;height:33pt" o:ole="">
                  <v:imagedata r:id="rId89" o:title=""/>
                </v:shape>
                <o:OLEObject Type="Embed" ProgID="Equation.3" ShapeID="_x0000_i1065" DrawAspect="Content" ObjectID="_1570008053" r:id="rId90"/>
              </w:object>
            </w:r>
            <w:r w:rsidRPr="004873D2">
              <w:rPr>
                <w:color w:val="000000"/>
                <w:sz w:val="32"/>
                <w:szCs w:val="32"/>
              </w:rPr>
              <w:t>,</w:t>
            </w:r>
          </w:p>
        </w:tc>
        <w:tc>
          <w:tcPr>
            <w:tcW w:w="746" w:type="dxa"/>
            <w:vAlign w:val="center"/>
          </w:tcPr>
          <w:p w:rsidR="004873D2" w:rsidRPr="004873D2" w:rsidRDefault="004873D2" w:rsidP="0002063B">
            <w:pPr>
              <w:spacing w:before="120"/>
              <w:jc w:val="both"/>
              <w:rPr>
                <w:sz w:val="32"/>
                <w:szCs w:val="32"/>
              </w:rPr>
            </w:pPr>
            <w:r w:rsidRPr="004873D2">
              <w:rPr>
                <w:sz w:val="32"/>
                <w:szCs w:val="32"/>
              </w:rPr>
              <w:t>(8)</w:t>
            </w:r>
          </w:p>
        </w:tc>
      </w:tr>
    </w:tbl>
    <w:p w:rsidR="004873D2" w:rsidRPr="004873D2" w:rsidRDefault="004873D2" w:rsidP="004873D2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то вследствие выигрыша энергии произойдет растворение осадка.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Таким образом: 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Чем прочнее образующееся комплексное соединение (чем больше </w:t>
      </w: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760" w:dyaOrig="420">
          <v:shape id="_x0000_i1066" type="#_x0000_t75" style="width:38.25pt;height:21pt" o:ole="">
            <v:imagedata r:id="rId84" o:title=""/>
          </v:shape>
          <o:OLEObject Type="Embed" ProgID="Equation.3" ShapeID="_x0000_i1066" DrawAspect="Content" ObjectID="_1570008054" r:id="rId91"/>
        </w:objec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или меньше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859" w:dyaOrig="360">
          <v:shape id="_x0000_i1067" type="#_x0000_t75" style="width:42.75pt;height:18pt" o:ole="">
            <v:imagedata r:id="rId92" o:title=""/>
          </v:shape>
          <o:OLEObject Type="Embed" ProgID="Equation.3" ShapeID="_x0000_i1067" DrawAspect="Content" ObjectID="_1570008055" r:id="rId93"/>
        </w:objec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), тем больше смещено равновесие в сторону образования комплекса, т. е. растворения осадка. </w:t>
      </w:r>
    </w:p>
    <w:p w:rsidR="004873D2" w:rsidRPr="004873D2" w:rsidRDefault="004873D2" w:rsidP="004873D2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4.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Влияние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-восстановительных процессов.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Если в состав малорастворимого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 электролита входит ион, способ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ный проявлять окислительные (восстановительные) свойства, то добавление соответствующего вос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становителя (окислителя) к насы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щенному раствору этого вещества может способствовать увеличению его растворимости.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Так, практически не растворимый в воде и в сильных кислотах осадок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CuS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растворяется в азотной кислоте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HNO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за счет окисления ионов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873D2" w:rsidRPr="004873D2" w:rsidRDefault="004873D2" w:rsidP="004873D2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+ 4H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+ 3ē </w:t>
      </w:r>
      <w:r w:rsidRPr="004873D2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" cy="104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NO + 2H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spacing w:before="60" w:after="6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      S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+ 4H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O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8ē </w:t>
      </w:r>
      <w:r w:rsidRPr="004873D2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" cy="104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SO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+ 8H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+</w:t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  <w:vertAlign w:val="superscript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результате ионов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становится меньше, и гетерогенное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рав-новесие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73D2">
        <w:rPr>
          <w:rFonts w:ascii="Times New Roman" w:hAnsi="Times New Roman" w:cs="Times New Roman"/>
          <w:sz w:val="32"/>
          <w:szCs w:val="32"/>
          <w:lang w:val="en-US"/>
        </w:rPr>
        <w:t>CuS</w:t>
      </w:r>
      <w:proofErr w:type="spellEnd"/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Lucida Sans Unicode" w:cs="Times New Roman"/>
          <w:sz w:val="32"/>
          <w:szCs w:val="32"/>
        </w:rPr>
        <w:t>⇄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Cu</w:t>
      </w:r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смещается в сторону растворения осадка.</w:t>
      </w:r>
    </w:p>
    <w:p w:rsidR="004873D2" w:rsidRPr="004873D2" w:rsidRDefault="004873D2" w:rsidP="004873D2">
      <w:pPr>
        <w:shd w:val="clear" w:color="auto" w:fill="FFFFFF"/>
        <w:spacing w:before="120" w:after="6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5.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Влияние конкурирующих гетерогенных равновесий.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Присутствие в биожидкостях большого числа ионов приводит к тому, что одновременно могут образовываться несколько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малораст-воримых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электролитов. Последовательность выпадения осадков, в большинстве случаев, определяется уравнением (6) и </w:t>
      </w:r>
      <w:r w:rsidRPr="004873D2">
        <w:rPr>
          <w:rFonts w:ascii="Times New Roman" w:hAnsi="Times New Roman" w:cs="Times New Roman"/>
          <w:sz w:val="32"/>
          <w:szCs w:val="32"/>
        </w:rPr>
        <w:t>для однотипных электролитов справедливо правило:</w:t>
      </w:r>
    </w:p>
    <w:p w:rsidR="004873D2" w:rsidRPr="004873D2" w:rsidRDefault="004873D2" w:rsidP="004873D2">
      <w:pPr>
        <w:shd w:val="clear" w:color="auto" w:fill="FFFFFF"/>
        <w:spacing w:before="60" w:after="12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Чем меньше ПР осадка, тем раньше или при меньшей </w:t>
      </w:r>
      <w:proofErr w:type="spellStart"/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>концен-трации</w:t>
      </w:r>
      <w:proofErr w:type="spellEnd"/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ионов </w:t>
      </w:r>
      <w:proofErr w:type="spellStart"/>
      <w:r w:rsidRPr="004873D2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Kt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m</w:t>
      </w:r>
      <w:proofErr w:type="spellEnd"/>
      <w:r w:rsidRPr="004873D2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или А</w:t>
      </w:r>
      <w:proofErr w:type="spellStart"/>
      <w:r w:rsidRPr="004873D2">
        <w:rPr>
          <w:rFonts w:ascii="Times New Roman" w:hAnsi="Times New Roman" w:cs="Times New Roman"/>
          <w:i/>
          <w:color w:val="000000"/>
          <w:sz w:val="32"/>
          <w:szCs w:val="32"/>
          <w:lang w:val="en-US"/>
        </w:rPr>
        <w:t>n</w:t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  <w:lang w:val="en-US"/>
        </w:rPr>
        <w:t>n</w:t>
      </w:r>
      <w:proofErr w:type="spellEnd"/>
      <w:r w:rsidRPr="004873D2">
        <w:rPr>
          <w:rFonts w:ascii="Times New Roman" w:hAnsi="Times New Roman" w:cs="Times New Roman"/>
          <w:i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начнет выпадать осадок. 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В случае конкурирующих гетерогенных равновесий разнотипных электролитов для установления последовательности выпадения осадков следует сравнивать не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 значения ПР, а величины раство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римостей, расчет которых проводится по формуле (2). Очевидно, что в первую очередь будет выпадат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ь осадок, который имеет наимень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шую растворимость. Зная величины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 ПР, можно выделять из смеси ка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тионов или анионов отдельный ком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понент в виде осадка. Такой под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ход лежит в основе фракционного разделения катионов или анионов. </w:t>
      </w:r>
    </w:p>
    <w:p w:rsidR="004873D2" w:rsidRPr="004873D2" w:rsidRDefault="004873D2" w:rsidP="004873D2">
      <w:pPr>
        <w:shd w:val="clear" w:color="auto" w:fill="FFFFFF"/>
        <w:spacing w:before="240" w:after="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Биологическая роль гетерогенных равновесий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Рассмотренная теория гетерогенного равновесия и факторы, влияющие на него, позволяют медикам со знанием дела использовать препараты, применяемые для коррекции гетерогенных равновесий в организме.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Важную роль в организме играют гетерогенные равновесия между ионами 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, 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, ОН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костной тканью, основу которой составляет гидроксиапатит 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(ОН)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Для нормального функционирования организма вреден как недостаток кальция, так и его избыток. В первом случае для смещения гетерогенного равновесия в сторону образования гидроксиапатита внутрь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прини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-мают растворимые соли кальция.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При избытке ионов 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 организме самопроизвольно происходит смещение гетерогенного равновесия в сторону образования осадка, что может сопровождаться окостенением скелета, артритом и другими физиологическими отклонениями. В этом случае применяют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динатриевую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соль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этилендиаминтетрауксус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-ной кислоты (ЭДТА), которую также называют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трилон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Б (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Tr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). При этом ионы 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сыворотки крови связываются в прочный комплекс: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Tr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</w:rPr>
        <w:object w:dxaOrig="897" w:dyaOrig="317">
          <v:shape id="_x0000_i1068" type="#_x0000_t75" style="width:34.5pt;height:12pt" o:ole="" o:allowoverlap="f">
            <v:imagedata r:id="rId78" o:title=""/>
          </v:shape>
          <o:OLEObject Type="Embed" ProgID="ACD.ChemSketch.20" ShapeID="_x0000_i1068" DrawAspect="Content" ObjectID="_1570008056" r:id="rId9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CaTr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</w:p>
    <w:p w:rsidR="004873D2" w:rsidRPr="004873D2" w:rsidRDefault="004873D2" w:rsidP="004873D2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и выводятся из организма. Потеря ионов 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возмещается за счет мобилизации кальция из костной ткани и избыточных отложений солей кальция в организме.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Распространенным заболеванием является кариес зубов. Эта патология также связана со смещением гетерогенного равновесия. Кариес зубов начинается с образов</w:t>
      </w:r>
      <w:r w:rsidR="008C0E35">
        <w:rPr>
          <w:rFonts w:ascii="Times New Roman" w:hAnsi="Times New Roman" w:cs="Times New Roman"/>
          <w:color w:val="000000"/>
          <w:sz w:val="32"/>
          <w:szCs w:val="32"/>
        </w:rPr>
        <w:t>ания на поверхности зуба повреж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денного участка эмали. Под действием кислот, вырабатываемых бактериями, происходит частичное растворение гидроксиапатита, который входит в состав зубной эмали: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(РО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(ОН)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+ 14Н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4873D2">
        <w:rPr>
          <w:rFonts w:ascii="Times New Roman" w:hAnsi="Times New Roman" w:cs="Times New Roman"/>
        </w:rPr>
        <w:object w:dxaOrig="897" w:dyaOrig="317">
          <v:shape id="_x0000_i1069" type="#_x0000_t75" style="width:34.5pt;height:12pt" o:ole="" o:allowoverlap="f">
            <v:imagedata r:id="rId78" o:title=""/>
          </v:shape>
          <o:OLEObject Type="Embed" ProgID="ACD.ChemSketch.20" ShapeID="_x0000_i1069" DrawAspect="Content" ObjectID="_1570008057" r:id="rId96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10Са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+ 6Н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+ 2Н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О.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 качестве средства, корректирующего нарушение гетерогенного равновесия и повышающего сопротивляемость зубов к кариесу, используют фторид натрия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NaF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Применение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NaF</w:t>
      </w:r>
      <w:proofErr w:type="spellEnd"/>
      <w:r w:rsidR="008C0E35">
        <w:rPr>
          <w:rFonts w:ascii="Times New Roman" w:hAnsi="Times New Roman" w:cs="Times New Roman"/>
          <w:color w:val="000000"/>
          <w:sz w:val="32"/>
          <w:szCs w:val="32"/>
        </w:rPr>
        <w:t xml:space="preserve"> способствует осаж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дению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фторапатита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тем самым ускоряя процесс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реминерализации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(образование кристаллов):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10Ca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2+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+ 6PO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+ </w:t>
      </w:r>
      <w:smartTag w:uri="urn:schemas-microsoft-com:office:smarttags" w:element="metricconverter">
        <w:smartTagPr>
          <w:attr w:name="ProductID" w:val="2F"/>
        </w:smartTagPr>
        <w:r w:rsidRPr="004873D2">
          <w:rPr>
            <w:rFonts w:ascii="Times New Roman" w:hAnsi="Times New Roman" w:cs="Times New Roman"/>
            <w:color w:val="000000"/>
            <w:sz w:val="32"/>
            <w:szCs w:val="32"/>
            <w:lang w:val="en-US"/>
          </w:rPr>
          <w:t>2F</w:t>
        </w:r>
      </w:smartTag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r w:rsidRPr="004873D2">
        <w:rPr>
          <w:rFonts w:ascii="Times New Roman" w:hAnsi="Times New Roman" w:cs="Times New Roman"/>
        </w:rPr>
        <w:object w:dxaOrig="897" w:dyaOrig="317">
          <v:shape id="_x0000_i1070" type="#_x0000_t75" style="width:34.5pt;height:12pt" o:ole="" o:allowoverlap="f">
            <v:imagedata r:id="rId78" o:title=""/>
          </v:shape>
          <o:OLEObject Type="Embed" ProgID="ACD.ChemSketch.20" ShapeID="_x0000_i1070" DrawAspect="Content" ObjectID="_1570008058" r:id="rId9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>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6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AF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Кроме того, фторид-ионы легко замещают гидроксид-ионы в гидроксиапатите, образуя менее растворимый (и более твердый) защитный слой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фторапатита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(РО</w:t>
      </w:r>
      <w:proofErr w:type="gramStart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proofErr w:type="gramEnd"/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(ОН)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4873D2">
        <w:rPr>
          <w:rFonts w:ascii="Times New Roman" w:hAnsi="Times New Roman" w:cs="Times New Roman"/>
        </w:rPr>
        <w:object w:dxaOrig="897" w:dyaOrig="317">
          <v:shape id="_x0000_i1071" type="#_x0000_t75" style="width:34.5pt;height:12pt" o:ole="" o:allowoverlap="f">
            <v:imagedata r:id="rId78" o:title=""/>
          </v:shape>
          <o:OLEObject Type="Embed" ProgID="ACD.ChemSketch.20" ShapeID="_x0000_i1071" DrawAspect="Content" ObjectID="_1570008059" r:id="rId98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 Са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6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sym w:font="Symbol" w:char="F0AF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+ 2О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Следует отметить, что предельно допустимой концентрацией фторид-ионов в питьевой воде является 1 мг/л. Превышение этой концентрации может привести к другому заболеванию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фторозу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D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Эталоны решения </w:t>
      </w:r>
      <w:r w:rsidRPr="004873D2">
        <w:rPr>
          <w:rFonts w:ascii="Times New Roman" w:hAnsi="Times New Roman" w:cs="Times New Roman"/>
          <w:b/>
          <w:color w:val="000000"/>
          <w:sz w:val="32"/>
          <w:szCs w:val="32"/>
        </w:rPr>
        <w:t>задач</w:t>
      </w:r>
    </w:p>
    <w:p w:rsidR="004873D2" w:rsidRPr="004873D2" w:rsidRDefault="0011208F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1. При 25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 в </w:t>
      </w:r>
      <w:smartTag w:uri="urn:schemas-microsoft-com:office:smarttags" w:element="metricconverter">
        <w:smartTagPr>
          <w:attr w:name="ProductID" w:val="1 л"/>
        </w:smartTagPr>
        <w:r w:rsidR="004873D2" w:rsidRPr="004873D2">
          <w:rPr>
            <w:rFonts w:ascii="Times New Roman" w:hAnsi="Times New Roman" w:cs="Times New Roman"/>
            <w:color w:val="000000"/>
            <w:sz w:val="32"/>
            <w:szCs w:val="32"/>
          </w:rPr>
          <w:t>1 л</w:t>
        </w:r>
      </w:smartTag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раствора содержится 0,0044 г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SrCO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Найти произведение растворимости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SrCO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Из уравнения реакции растворения соли в воде:</w:t>
      </w:r>
    </w:p>
    <w:p w:rsidR="004873D2" w:rsidRPr="004873D2" w:rsidRDefault="00197960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202" style="position:absolute;left:0;text-align:left;margin-left:163.5pt;margin-top:21.9pt;width:54pt;height:25.95pt;z-index:251662336" filled="f" stroked="f">
            <v:textbox style="mso-next-textbox:#_x0000_s1028">
              <w:txbxContent>
                <w:p w:rsidR="006B2E4C" w:rsidRPr="00D81B68" w:rsidRDefault="006B2E4C" w:rsidP="004873D2">
                  <w:r w:rsidRPr="00D81B68">
                    <w:t>осадок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0" type="#_x0000_t202" style="position:absolute;left:0;text-align:left;margin-left:217.5pt;margin-top:22.65pt;width:99pt;height:36pt;z-index:251664384" filled="f" stroked="f">
            <v:textbox style="mso-next-textbox:#_x0000_s1030">
              <w:txbxContent>
                <w:p w:rsidR="006B2E4C" w:rsidRPr="00D81B68" w:rsidRDefault="006B2E4C" w:rsidP="004873D2">
                  <w:pPr>
                    <w:jc w:val="center"/>
                  </w:pPr>
                  <w:r w:rsidRPr="00D81B68">
                    <w:t>Насыщенный</w:t>
                  </w:r>
                  <w:r>
                    <w:t xml:space="preserve"> р-р</w:t>
                  </w:r>
                </w:p>
                <w:p w:rsidR="006B2E4C" w:rsidRPr="00D81B68" w:rsidRDefault="006B2E4C" w:rsidP="004873D2">
                  <w:pPr>
                    <w:jc w:val="center"/>
                  </w:pPr>
                  <w:r w:rsidRPr="00D81B68">
                    <w:t>раствор</w:t>
                  </w:r>
                </w:p>
              </w:txbxContent>
            </v:textbox>
          </v:shape>
        </w:pic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SrCO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="004873D2" w:rsidRPr="004873D2">
        <w:rPr>
          <w:rFonts w:ascii="Times New Roman" w:hAnsi="Lucida Sans Unicode" w:cs="Times New Roman"/>
          <w:sz w:val="32"/>
          <w:szCs w:val="32"/>
        </w:rPr>
        <w:t>⇄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Sr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</w:p>
    <w:p w:rsidR="004873D2" w:rsidRPr="004873D2" w:rsidRDefault="004873D2" w:rsidP="004873D2">
      <w:pPr>
        <w:shd w:val="clear" w:color="auto" w:fill="FFFFFF"/>
        <w:tabs>
          <w:tab w:val="left" w:pos="54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873D2" w:rsidRPr="004873D2" w:rsidRDefault="004873D2" w:rsidP="004873D2">
      <w:pPr>
        <w:shd w:val="clear" w:color="auto" w:fill="FFFFFF"/>
        <w:spacing w:befor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видно, что 1 моль растворенного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SrCO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при диссоциации образует 1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моль ионов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Sr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2+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и 1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моль ионов СО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Количество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SrCO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растворяющееся в </w:t>
      </w:r>
      <w:smartTag w:uri="urn:schemas-microsoft-com:office:smarttags" w:element="metricconverter">
        <w:smartTagPr>
          <w:attr w:name="ProductID" w:val="1 л"/>
        </w:smartTagPr>
        <w:r w:rsidRPr="004873D2">
          <w:rPr>
            <w:rFonts w:ascii="Times New Roman" w:hAnsi="Times New Roman" w:cs="Times New Roman"/>
            <w:color w:val="000000"/>
            <w:sz w:val="32"/>
            <w:szCs w:val="32"/>
          </w:rPr>
          <w:t>1</w:t>
        </w:r>
        <w:r w:rsidRPr="004873D2">
          <w:rPr>
            <w:rFonts w:ascii="Times New Roman" w:hAnsi="Times New Roman" w:cs="Times New Roman"/>
            <w:color w:val="000000"/>
            <w:sz w:val="32"/>
            <w:szCs w:val="32"/>
            <w:lang w:val="en-US"/>
          </w:rPr>
          <w:t> </w:t>
        </w:r>
        <w:r w:rsidRPr="004873D2">
          <w:rPr>
            <w:rFonts w:ascii="Times New Roman" w:hAnsi="Times New Roman" w:cs="Times New Roman"/>
            <w:color w:val="000000"/>
            <w:sz w:val="32"/>
            <w:szCs w:val="32"/>
          </w:rPr>
          <w:t>л</w:t>
        </w:r>
      </w:smartTag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при 25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С, найдем по формуле (3): 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position w:val="-32"/>
          <w:sz w:val="32"/>
          <w:szCs w:val="32"/>
        </w:rPr>
        <w:object w:dxaOrig="4400" w:dyaOrig="880">
          <v:shape id="_x0000_i1072" type="#_x0000_t75" style="width:219.75pt;height:44.25pt" o:ole="">
            <v:imagedata r:id="rId99" o:title=""/>
          </v:shape>
          <o:OLEObject Type="Embed" ProgID="Equation.3" ShapeID="_x0000_i1072" DrawAspect="Content" ObjectID="_1570008060" r:id="rId100"/>
        </w:objec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4920" w:dyaOrig="499">
          <v:shape id="_x0000_i1073" type="#_x0000_t75" style="width:246pt;height:24.75pt" o:ole="">
            <v:imagedata r:id="rId101" o:title=""/>
          </v:shape>
          <o:OLEObject Type="Embed" ProgID="Equation.3" ShapeID="_x0000_i1073" DrawAspect="Content" ObjectID="_1570008061" r:id="rId102"/>
        </w:objec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7040" w:dyaOrig="540">
          <v:shape id="_x0000_i1074" type="#_x0000_t75" style="width:351.75pt;height:27pt" o:ole="">
            <v:imagedata r:id="rId103" o:title=""/>
          </v:shape>
          <o:OLEObject Type="Embed" ProgID="Equation.3" ShapeID="_x0000_i1074" DrawAspect="Content" ObjectID="_1570008062" r:id="rId104"/>
        </w:object>
      </w:r>
    </w:p>
    <w:p w:rsidR="004873D2" w:rsidRPr="004873D2" w:rsidRDefault="0011208F" w:rsidP="004873D2">
      <w:pPr>
        <w:shd w:val="clear" w:color="auto" w:fill="FFFFFF"/>
        <w:spacing w:before="240"/>
        <w:ind w:firstLine="51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2. В насыщенном растворе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концентрация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равна 10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моль/л. Найти </w:t>
      </w:r>
      <w:r w:rsidR="004873D2" w:rsidRPr="004873D2">
        <w:rPr>
          <w:rFonts w:ascii="Times New Roman" w:hAnsi="Times New Roman" w:cs="Times New Roman"/>
          <w:color w:val="000000"/>
          <w:position w:val="-20"/>
          <w:sz w:val="32"/>
          <w:szCs w:val="32"/>
        </w:rPr>
        <w:object w:dxaOrig="1460" w:dyaOrig="460">
          <v:shape id="_x0000_i1075" type="#_x0000_t75" style="width:72.75pt;height:23.25pt" o:ole="">
            <v:imagedata r:id="rId105" o:title=""/>
          </v:shape>
          <o:OLEObject Type="Embed" ProgID="Equation.3" ShapeID="_x0000_i1075" DrawAspect="Content" ObjectID="_1570008063" r:id="rId106"/>
        </w:objec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tabs>
          <w:tab w:val="left" w:pos="3226"/>
          <w:tab w:val="left" w:pos="3974"/>
        </w:tabs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tabs>
          <w:tab w:val="left" w:pos="3226"/>
          <w:tab w:val="left" w:pos="3974"/>
        </w:tabs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Диссоциация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 растворе происходит по уравнению:</w:t>
      </w:r>
    </w:p>
    <w:p w:rsidR="004873D2" w:rsidRPr="004873D2" w:rsidRDefault="004873D2" w:rsidP="004873D2">
      <w:pPr>
        <w:shd w:val="clear" w:color="auto" w:fill="FFFFFF"/>
        <w:tabs>
          <w:tab w:val="left" w:pos="3226"/>
          <w:tab w:val="left" w:pos="3974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Pr="004873D2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323850" cy="104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3D2">
        <w:rPr>
          <w:rFonts w:ascii="Times New Roman" w:hAnsi="Times New Roman" w:cs="Times New Roman"/>
          <w:sz w:val="32"/>
          <w:szCs w:val="32"/>
        </w:rPr>
        <w:t xml:space="preserve"> 2</w:t>
      </w:r>
      <w:r w:rsidRPr="004873D2">
        <w:rPr>
          <w:rFonts w:ascii="Times New Roman" w:hAnsi="Times New Roman" w:cs="Times New Roman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CrO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spacing w:before="5"/>
        <w:ind w:left="38" w:firstLine="50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Из стехиометрического соотношения между ионами следует, что </w:t>
      </w:r>
      <w:r w:rsidRPr="004873D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насыщенном растворе [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] = 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[С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r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] = 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sym w:font="Symbol" w:char="F0D7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 моль/л. 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Запишем математическое выражение для </w:t>
      </w:r>
      <w:r w:rsidRPr="004873D2">
        <w:rPr>
          <w:rFonts w:ascii="Times New Roman" w:hAnsi="Times New Roman" w:cs="Times New Roman"/>
          <w:color w:val="000000"/>
          <w:position w:val="-20"/>
          <w:sz w:val="32"/>
          <w:szCs w:val="32"/>
        </w:rPr>
        <w:object w:dxaOrig="1460" w:dyaOrig="460">
          <v:shape id="_x0000_i1076" type="#_x0000_t75" style="width:72.75pt;height:23.25pt" o:ole="">
            <v:imagedata r:id="rId105" o:title=""/>
          </v:shape>
          <o:OLEObject Type="Embed" ProgID="Equation.3" ShapeID="_x0000_i1076" DrawAspect="Content" ObjectID="_1570008064" r:id="rId10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подставим значения концентраций ионов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С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r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8"/>
          <w:sz w:val="32"/>
          <w:szCs w:val="32"/>
        </w:rPr>
        <w:object w:dxaOrig="7479" w:dyaOrig="540">
          <v:shape id="_x0000_i1077" type="#_x0000_t75" style="width:374.25pt;height:27pt" o:ole="">
            <v:imagedata r:id="rId108" o:title=""/>
          </v:shape>
          <o:OLEObject Type="Embed" ProgID="Equation.3" ShapeID="_x0000_i1077" DrawAspect="Content" ObjectID="_1570008065" r:id="rId10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11208F" w:rsidP="004873D2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№ </w:t>
      </w:r>
      <w:r w:rsidR="004873D2" w:rsidRPr="004873D2">
        <w:rPr>
          <w:rFonts w:ascii="Times New Roman" w:hAnsi="Times New Roman" w:cs="Times New Roman"/>
          <w:bCs/>
          <w:color w:val="000000"/>
          <w:sz w:val="32"/>
          <w:szCs w:val="32"/>
        </w:rPr>
        <w:t>3. </w:t>
      </w:r>
      <w:r w:rsidR="004873D2" w:rsidRPr="004873D2">
        <w:rPr>
          <w:rFonts w:ascii="Times New Roman" w:hAnsi="Times New Roman" w:cs="Times New Roman"/>
          <w:color w:val="000000"/>
          <w:position w:val="-20"/>
          <w:sz w:val="32"/>
          <w:szCs w:val="32"/>
        </w:rPr>
        <w:object w:dxaOrig="2720" w:dyaOrig="560">
          <v:shape id="_x0000_i1078" type="#_x0000_t75" style="width:135.75pt;height:27.75pt" o:ole="">
            <v:imagedata r:id="rId110" o:title=""/>
          </v:shape>
          <o:OLEObject Type="Embed" ProgID="Equation.3" ShapeID="_x0000_i1078" DrawAspect="Content" ObjectID="_1570008066" r:id="rId111"/>
        </w:objec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Найти растворимость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CaSO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в моль/</w:t>
      </w:r>
      <w:proofErr w:type="gramStart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л</w:t>
      </w:r>
      <w:proofErr w:type="gramEnd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г/л.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Запишем уравнение динамического равновесия между осадком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CaSO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его насыщенным: раствором:</w:t>
      </w:r>
    </w:p>
    <w:p w:rsidR="004873D2" w:rsidRPr="004873D2" w:rsidRDefault="00197960" w:rsidP="004873D2">
      <w:pPr>
        <w:shd w:val="clear" w:color="auto" w:fill="FFFFFF"/>
        <w:tabs>
          <w:tab w:val="left" w:pos="3226"/>
          <w:tab w:val="left" w:pos="3974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38" type="#_x0000_t202" style="position:absolute;left:0;text-align:left;margin-left:156pt;margin-top:23.15pt;width:54pt;height:31.7pt;z-index:251672576" filled="f" stroked="f">
            <v:textbox style="mso-next-textbox:#_x0000_s1038">
              <w:txbxContent>
                <w:p w:rsidR="006B2E4C" w:rsidRPr="00383068" w:rsidRDefault="006B2E4C" w:rsidP="004873D2">
                  <w:r w:rsidRPr="00383068">
                    <w:t>осадок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 id="_x0000_s1039" type="#_x0000_t202" style="position:absolute;left:0;text-align:left;margin-left:215.25pt;margin-top:22.4pt;width:99pt;height:36pt;z-index:251673600" filled="f" stroked="f">
            <v:textbox style="mso-next-textbox:#_x0000_s1039">
              <w:txbxContent>
                <w:p w:rsidR="006B2E4C" w:rsidRPr="00383068" w:rsidRDefault="006B2E4C" w:rsidP="004873D2">
                  <w:pPr>
                    <w:jc w:val="center"/>
                  </w:pPr>
                  <w:r w:rsidRPr="00383068">
                    <w:t>насыщенный</w:t>
                  </w:r>
                </w:p>
                <w:p w:rsidR="006B2E4C" w:rsidRPr="00383068" w:rsidRDefault="006B2E4C" w:rsidP="004873D2">
                  <w:pPr>
                    <w:jc w:val="center"/>
                  </w:pPr>
                  <w:r w:rsidRPr="00383068">
                    <w:t>раствор</w:t>
                  </w:r>
                </w:p>
              </w:txbxContent>
            </v:textbox>
          </v:shape>
        </w:pic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CaSO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r w:rsidR="004873D2" w:rsidRPr="004873D2">
        <w:rPr>
          <w:rFonts w:ascii="Times New Roman" w:hAnsi="Lucida Sans Unicode" w:cs="Times New Roman"/>
          <w:sz w:val="32"/>
          <w:szCs w:val="32"/>
        </w:rPr>
        <w:t>⇄</w:t>
      </w:r>
      <w:r w:rsidR="004873D2" w:rsidRPr="004873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873D2" w:rsidRPr="004873D2">
        <w:rPr>
          <w:rFonts w:ascii="Times New Roman" w:hAnsi="Times New Roman" w:cs="Times New Roman"/>
          <w:sz w:val="32"/>
          <w:szCs w:val="32"/>
          <w:lang w:val="en-US"/>
        </w:rPr>
        <w:t>Ca</w:t>
      </w:r>
      <w:proofErr w:type="spellEnd"/>
      <w:r w:rsidR="004873D2" w:rsidRPr="004873D2">
        <w:rPr>
          <w:rFonts w:ascii="Times New Roman" w:hAnsi="Times New Roman" w:cs="Times New Roman"/>
          <w:sz w:val="32"/>
          <w:szCs w:val="32"/>
          <w:vertAlign w:val="superscript"/>
        </w:rPr>
        <w:t>2+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+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tabs>
          <w:tab w:val="left" w:pos="3226"/>
          <w:tab w:val="left" w:pos="3974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Растворимость сульфата кальция в насыщенном растворе связана с величиной ПР: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60" w:after="6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b/>
          <w:position w:val="-12"/>
          <w:sz w:val="32"/>
          <w:szCs w:val="32"/>
          <w:lang w:val="en-US"/>
        </w:rPr>
        <w:object w:dxaOrig="6680" w:dyaOrig="560">
          <v:shape id="_x0000_i1079" type="#_x0000_t75" style="width:333.75pt;height:27.75pt" o:ole="">
            <v:imagedata r:id="rId112" o:title=""/>
          </v:shape>
          <o:OLEObject Type="Embed" ProgID="Equation.3" ShapeID="_x0000_i1079" DrawAspect="Content" ObjectID="_1570008067" r:id="rId113"/>
        </w:object>
      </w:r>
    </w:p>
    <w:p w:rsidR="004873D2" w:rsidRPr="004873D2" w:rsidRDefault="004873D2" w:rsidP="004873D2">
      <w:pPr>
        <w:shd w:val="clear" w:color="auto" w:fill="FFFFFF"/>
        <w:ind w:firstLine="53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Растворимость соли в г/л найдем по формуле (3):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b/>
          <w:position w:val="-12"/>
          <w:sz w:val="32"/>
          <w:szCs w:val="32"/>
          <w:lang w:val="en-US"/>
        </w:rPr>
        <w:object w:dxaOrig="3379" w:dyaOrig="480">
          <v:shape id="_x0000_i1080" type="#_x0000_t75" style="width:168.75pt;height:24pt" o:ole="">
            <v:imagedata r:id="rId114" o:title=""/>
          </v:shape>
          <o:OLEObject Type="Embed" ProgID="Equation.3" ShapeID="_x0000_i1080" DrawAspect="Content" ObjectID="_1570008068" r:id="rId115"/>
        </w:objec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873D2" w:rsidRPr="004873D2" w:rsidRDefault="009F4A0C" w:rsidP="004873D2">
      <w:pPr>
        <w:shd w:val="clear" w:color="auto" w:fill="FFFFFF"/>
        <w:spacing w:before="24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№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5.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Найти минимальный объ</w:t>
      </w:r>
      <w:r w:rsidR="00245422">
        <w:rPr>
          <w:rFonts w:ascii="Times New Roman" w:hAnsi="Times New Roman" w:cs="Times New Roman"/>
          <w:color w:val="000000"/>
          <w:sz w:val="32"/>
          <w:szCs w:val="32"/>
        </w:rPr>
        <w:t>ем воды, необходимый для раство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рения </w:t>
      </w:r>
      <w:smartTag w:uri="urn:schemas-microsoft-com:office:smarttags" w:element="metricconverter">
        <w:smartTagPr>
          <w:attr w:name="ProductID" w:val="1 г"/>
        </w:smartTagPr>
        <w:r w:rsidR="004873D2" w:rsidRPr="004873D2">
          <w:rPr>
            <w:rFonts w:ascii="Times New Roman" w:hAnsi="Times New Roman" w:cs="Times New Roman"/>
            <w:color w:val="000000"/>
            <w:sz w:val="32"/>
            <w:szCs w:val="32"/>
          </w:rPr>
          <w:t>1 г</w:t>
        </w:r>
      </w:smartTag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сульфата свинца. 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По таблице 1 находим, что </w:t>
      </w:r>
      <w:r w:rsidRPr="004873D2">
        <w:rPr>
          <w:rFonts w:ascii="Times New Roman" w:hAnsi="Times New Roman" w:cs="Times New Roman"/>
          <w:color w:val="000000"/>
          <w:position w:val="-20"/>
          <w:sz w:val="32"/>
          <w:szCs w:val="32"/>
        </w:rPr>
        <w:object w:dxaOrig="2680" w:dyaOrig="560">
          <v:shape id="_x0000_i1081" type="#_x0000_t75" style="width:134.25pt;height:27.75pt" o:ole="">
            <v:imagedata r:id="rId116" o:title=""/>
          </v:shape>
          <o:OLEObject Type="Embed" ProgID="Equation.3" ShapeID="_x0000_i1081" DrawAspect="Content" ObjectID="_1570008069" r:id="rId11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Растворимость сульфата свинца в насыщенном растворе найдем по формуле (2):</w:t>
      </w:r>
    </w:p>
    <w:p w:rsidR="004873D2" w:rsidRPr="004873D2" w:rsidRDefault="004873D2" w:rsidP="004873D2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D2">
        <w:rPr>
          <w:rFonts w:ascii="Times New Roman" w:hAnsi="Times New Roman" w:cs="Times New Roman"/>
          <w:b/>
          <w:position w:val="-12"/>
          <w:sz w:val="32"/>
          <w:szCs w:val="32"/>
          <w:lang w:val="en-US"/>
        </w:rPr>
        <w:object w:dxaOrig="5280" w:dyaOrig="560">
          <v:shape id="_x0000_i1082" type="#_x0000_t75" style="width:264pt;height:27.75pt" o:ole="">
            <v:imagedata r:id="rId118" o:title=""/>
          </v:shape>
          <o:OLEObject Type="Embed" ProgID="Equation.3" ShapeID="_x0000_i1082" DrawAspect="Content" ObjectID="_1570008070" r:id="rId119"/>
        </w:objec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Так как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PbSO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=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PbSO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), то из формулы для расчета моляр-ной концентрации получим:</w:t>
      </w:r>
    </w:p>
    <w:p w:rsidR="004873D2" w:rsidRPr="004873D2" w:rsidRDefault="004873D2" w:rsidP="004873D2">
      <w:pPr>
        <w:shd w:val="clear" w:color="auto" w:fill="FFFFFF"/>
        <w:spacing w:after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b/>
          <w:position w:val="-40"/>
          <w:sz w:val="32"/>
          <w:szCs w:val="32"/>
          <w:lang w:val="en-US"/>
        </w:rPr>
        <w:object w:dxaOrig="5000" w:dyaOrig="859">
          <v:shape id="_x0000_i1083" type="#_x0000_t75" style="width:249.75pt;height:42.75pt" o:ole="">
            <v:imagedata r:id="rId120" o:title=""/>
          </v:shape>
          <o:OLEObject Type="Embed" ProgID="Equation.3" ShapeID="_x0000_i1083" DrawAspect="Content" ObjectID="_1570008071" r:id="rId121"/>
        </w:object>
      </w:r>
    </w:p>
    <w:p w:rsidR="004873D2" w:rsidRPr="004873D2" w:rsidRDefault="004873D2" w:rsidP="004873D2">
      <w:pPr>
        <w:shd w:val="clear" w:color="auto" w:fill="FFFFFF"/>
        <w:ind w:firstLine="51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Поскольку раствор разбавленный, то можно считать </w:t>
      </w:r>
      <w:r w:rsidRPr="004873D2">
        <w:rPr>
          <w:rFonts w:ascii="Times New Roman" w:hAnsi="Times New Roman" w:cs="Times New Roman"/>
          <w:b/>
          <w:position w:val="-20"/>
          <w:sz w:val="32"/>
          <w:szCs w:val="32"/>
          <w:lang w:val="en-US"/>
        </w:rPr>
        <w:object w:dxaOrig="1760" w:dyaOrig="460">
          <v:shape id="_x0000_i1084" type="#_x0000_t75" style="width:87.75pt;height:23.25pt" o:ole="">
            <v:imagedata r:id="rId122" o:title=""/>
          </v:shape>
          <o:OLEObject Type="Embed" ProgID="Equation.3" ShapeID="_x0000_i1084" DrawAspect="Content" ObjectID="_1570008072" r:id="rId123"/>
        </w:object>
      </w:r>
      <w:r w:rsidRPr="004873D2">
        <w:rPr>
          <w:rFonts w:ascii="Times New Roman" w:hAnsi="Times New Roman" w:cs="Times New Roman"/>
          <w:b/>
          <w:sz w:val="32"/>
          <w:szCs w:val="32"/>
        </w:rPr>
        <w:t>.</w:t>
      </w:r>
    </w:p>
    <w:p w:rsidR="004873D2" w:rsidRPr="004873D2" w:rsidRDefault="009F4A0C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№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6. Определить, выпадет ли осадок при сливании 40 мл раствора нитрата серебра с С(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AgNO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= 0,001 моль/л и 10 мл раствора карбоната калия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С(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K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) = 0,002 моль/л.</w:t>
      </w:r>
    </w:p>
    <w:p w:rsidR="004873D2" w:rsidRPr="004873D2" w:rsidRDefault="004873D2" w:rsidP="004873D2">
      <w:pPr>
        <w:shd w:val="clear" w:color="auto" w:fill="FFFFFF"/>
        <w:tabs>
          <w:tab w:val="left" w:pos="2155"/>
        </w:tabs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Решение.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Осадок карбоната серебра, полученный по обменной реакции, выпадет при условии, что произведение концентраций ионов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580" w:dyaOrig="360">
          <v:shape id="_x0000_i1085" type="#_x0000_t75" style="width:29.25pt;height:18pt" o:ole="">
            <v:imagedata r:id="rId124" o:title=""/>
          </v:shape>
          <o:OLEObject Type="Embed" ProgID="Equation.3" ShapeID="_x0000_i1085" DrawAspect="Content" ObjectID="_1570008073" r:id="rId125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превысит значение </w:t>
      </w:r>
      <w:r w:rsidRPr="004873D2">
        <w:rPr>
          <w:rFonts w:ascii="Times New Roman" w:hAnsi="Times New Roman" w:cs="Times New Roman"/>
          <w:color w:val="000000"/>
          <w:position w:val="-22"/>
          <w:sz w:val="32"/>
          <w:szCs w:val="32"/>
        </w:rPr>
        <w:object w:dxaOrig="2940" w:dyaOrig="580">
          <v:shape id="_x0000_i1086" type="#_x0000_t75" style="width:147pt;height:29.25pt" o:ole="">
            <v:imagedata r:id="rId126" o:title=""/>
          </v:shape>
          <o:OLEObject Type="Embed" ProgID="Equation.3" ShapeID="_x0000_i1086" DrawAspect="Content" ObjectID="_1570008074" r:id="rId127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873D2" w:rsidRPr="004873D2" w:rsidRDefault="004873D2" w:rsidP="004873D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Концентрации ионов в исходных растворах составляют: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+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) = 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AgNO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 = 0,001 моль/л;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(CO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US"/>
        </w:rPr>
        <w:sym w:font="Symbol" w:char="F02D"/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) = C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0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(K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CO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en-US"/>
        </w:rPr>
        <w:t>3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) = 0,002 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моль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/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л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При смешивании растворов суммарный объем раствора увели-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чится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поэтому концентрации ионов в полученном растворе снизятся. Но при этом количества растворенных веществ не изменяются и выполняется соотношение: 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6"/>
          <w:sz w:val="32"/>
          <w:szCs w:val="32"/>
        </w:rPr>
        <w:object w:dxaOrig="5200" w:dyaOrig="440">
          <v:shape id="_x0000_i1087" type="#_x0000_t75" style="width:260.25pt;height:21.75pt" o:ole="">
            <v:imagedata r:id="rId128" o:title=""/>
          </v:shape>
          <o:OLEObject Type="Embed" ProgID="Equation.3" ShapeID="_x0000_i1087" DrawAspect="Content" ObjectID="_1570008075" r:id="rId12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Отсюда:</w:t>
      </w:r>
    </w:p>
    <w:p w:rsidR="004873D2" w:rsidRPr="004873D2" w:rsidRDefault="004873D2" w:rsidP="004873D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20"/>
          <w:sz w:val="32"/>
          <w:szCs w:val="32"/>
        </w:rPr>
        <w:object w:dxaOrig="3040" w:dyaOrig="460">
          <v:shape id="_x0000_i1088" type="#_x0000_t75" style="width:152.25pt;height:23.25pt" o:ole="">
            <v:imagedata r:id="rId130" o:title=""/>
          </v:shape>
          <o:OLEObject Type="Embed" ProgID="Equation.3" ShapeID="_x0000_i1088" DrawAspect="Content" ObjectID="_1570008076" r:id="rId131"/>
        </w:objec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0"/>
          <w:sz w:val="32"/>
          <w:szCs w:val="32"/>
        </w:rPr>
        <w:object w:dxaOrig="6140" w:dyaOrig="760">
          <v:shape id="_x0000_i1089" type="#_x0000_t75" style="width:306.75pt;height:38.25pt" o:ole="">
            <v:imagedata r:id="rId132" o:title=""/>
          </v:shape>
          <o:OLEObject Type="Embed" ProgID="Equation.3" ShapeID="_x0000_i1089" DrawAspect="Content" ObjectID="_1570008077" r:id="rId133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4873D2" w:rsidRPr="004873D2" w:rsidRDefault="004873D2" w:rsidP="004873D2">
      <w:pPr>
        <w:shd w:val="clear" w:color="auto" w:fill="FFFFFF"/>
        <w:spacing w:before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30"/>
          <w:sz w:val="32"/>
          <w:szCs w:val="32"/>
        </w:rPr>
        <w:object w:dxaOrig="6520" w:dyaOrig="760">
          <v:shape id="_x0000_i1090" type="#_x0000_t75" style="width:326.25pt;height:38.25pt" o:ole="">
            <v:imagedata r:id="rId134" o:title=""/>
          </v:shape>
          <o:OLEObject Type="Embed" ProgID="Equation.3" ShapeID="_x0000_i1090" DrawAspect="Content" ObjectID="_1570008078" r:id="rId135"/>
        </w:object>
      </w:r>
    </w:p>
    <w:p w:rsidR="004873D2" w:rsidRPr="004873D2" w:rsidRDefault="004873D2" w:rsidP="004873D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Произведение концентраций ионов равно:</w:t>
      </w:r>
    </w:p>
    <w:p w:rsidR="004873D2" w:rsidRPr="004873D2" w:rsidRDefault="004873D2" w:rsidP="004873D2">
      <w:pPr>
        <w:shd w:val="clear" w:color="auto" w:fill="FFFFFF"/>
        <w:spacing w:before="6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position w:val="-14"/>
          <w:sz w:val="32"/>
          <w:szCs w:val="32"/>
        </w:rPr>
        <w:object w:dxaOrig="7720" w:dyaOrig="499">
          <v:shape id="_x0000_i1091" type="#_x0000_t75" style="width:386.25pt;height:24.75pt" o:ole="">
            <v:imagedata r:id="rId136" o:title=""/>
          </v:shape>
          <o:OLEObject Type="Embed" ProgID="Equation.3" ShapeID="_x0000_i1091" DrawAspect="Content" ObjectID="_1570008079" r:id="rId137"/>
        </w:object>
      </w:r>
    </w:p>
    <w:p w:rsidR="004873D2" w:rsidRPr="004873D2" w:rsidRDefault="004873D2" w:rsidP="004873D2">
      <w:pPr>
        <w:shd w:val="clear" w:color="auto" w:fill="FFFFFF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Осадок карбоната серебра выпадет, поскольку </w:t>
      </w:r>
      <w:r w:rsidRPr="004873D2">
        <w:rPr>
          <w:rFonts w:ascii="Times New Roman" w:hAnsi="Times New Roman" w:cs="Times New Roman"/>
          <w:color w:val="000000"/>
          <w:position w:val="-10"/>
          <w:sz w:val="32"/>
          <w:szCs w:val="32"/>
        </w:rPr>
        <w:object w:dxaOrig="1340" w:dyaOrig="360">
          <v:shape id="_x0000_i1092" type="#_x0000_t75" style="width:66.75pt;height:18pt" o:ole="">
            <v:imagedata r:id="rId138" o:title=""/>
          </v:shape>
          <o:OLEObject Type="Embed" ProgID="Equation.3" ShapeID="_x0000_i1092" DrawAspect="Content" ObjectID="_1570008080" r:id="rId139"/>
        </w:objec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4873D2" w:rsidRPr="004873D2" w:rsidRDefault="004873D2" w:rsidP="004873D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3D2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t>Вопросы для самоконтроля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1. Какая система называется гомогенной? Приведите примеры.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2. Какая система называется гетерогенной? Приведите примеры.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3. В чем заключается различие между фазой и компонентом системы? Ответ подтвердите примерами.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4. Какие равновесия называют гетерогенными? Приведите при-меры.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5. Какой раствор называют  насыщенным?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6. Что понимают под термином растворимость? Что такое коэффициент растворимости? В каких единицах выражают раствори-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мость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и коэффициент растворимости?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7. От каких факторов зависит растворимость твердых веществ? От чего зависит растворимость газов?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8. Как изменяется растворимость твердых веществ с ростом температуры и давления?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9. Как изменяется растворимость газов с ростом температуры и давления?</w:t>
      </w:r>
    </w:p>
    <w:p w:rsidR="004873D2" w:rsidRPr="004873D2" w:rsidRDefault="0024542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 В каких растворителях лучше растворяются соли, кислоты и основания неорганической природы?</w:t>
      </w:r>
    </w:p>
    <w:p w:rsidR="004873D2" w:rsidRPr="004873D2" w:rsidRDefault="0024542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Что такое малорастворимый сильный электролит? Приведите примеры.</w:t>
      </w:r>
    </w:p>
    <w:p w:rsidR="004873D2" w:rsidRPr="004873D2" w:rsidRDefault="00245422" w:rsidP="004873D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 Что называется произведением растворимости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малораство-римого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 сильного электролита? Запишите выражения произведения растворимости следующих малорастворимых электролитов: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MnS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, СаНРО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MgC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Ag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SO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Mg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OH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Ba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PO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15. От чего зависит величина произведения растворимости?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16. В каких случаях правило произведения растворимости неприменимо?</w:t>
      </w:r>
    </w:p>
    <w:p w:rsidR="004873D2" w:rsidRPr="004873D2" w:rsidRDefault="004873D2" w:rsidP="004873D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17. Как связаны между собой растворимость и произведение растворимости? Запишите выражения, связывающие раствори-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мость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 (моль/л) и произведение растворимости для следующих малорастворимых электролитов: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HgS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</w:rPr>
        <w:t>Са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</w:rPr>
        <w:t>(Н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РО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BaC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O</w:t>
      </w:r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4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73D2">
        <w:rPr>
          <w:rFonts w:ascii="Times New Roman" w:hAnsi="Times New Roman" w:cs="Times New Roman"/>
          <w:color w:val="000000"/>
          <w:sz w:val="32"/>
          <w:szCs w:val="32"/>
          <w:lang w:val="en-US"/>
        </w:rPr>
        <w:t>PbI</w:t>
      </w:r>
      <w:proofErr w:type="spellEnd"/>
      <w:r w:rsidRPr="004873D2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18. Во всех ли случаях для сопоставления растворимостей веществ можно сравнивать величины их ПР?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19. Как формулируется правило, определяющее условия выпадения или растворения осадка?</w:t>
      </w:r>
    </w:p>
    <w:p w:rsidR="004873D2" w:rsidRPr="004873D2" w:rsidRDefault="004873D2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t>20. Всегда ли менее растворимый осадок выпадает раньше более растворимого?</w:t>
      </w:r>
    </w:p>
    <w:p w:rsidR="004873D2" w:rsidRPr="004873D2" w:rsidRDefault="002D3630" w:rsidP="004873D2">
      <w:pPr>
        <w:shd w:val="clear" w:color="auto" w:fill="FFFFFF"/>
        <w:tabs>
          <w:tab w:val="left" w:pos="54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21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 Какие факторы могут повлиять на смещение гетерогенного равновесия?</w:t>
      </w:r>
    </w:p>
    <w:p w:rsidR="004873D2" w:rsidRPr="004873D2" w:rsidRDefault="002D3630" w:rsidP="004873D2">
      <w:pPr>
        <w:shd w:val="clear" w:color="auto" w:fill="FFFFFF"/>
        <w:tabs>
          <w:tab w:val="left" w:pos="55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 Все ли осадки растворимы в сильных кислотах?</w:t>
      </w:r>
    </w:p>
    <w:p w:rsidR="004873D2" w:rsidRPr="004873D2" w:rsidRDefault="002D3630" w:rsidP="004873D2">
      <w:pPr>
        <w:shd w:val="clear" w:color="auto" w:fill="FFFFFF"/>
        <w:tabs>
          <w:tab w:val="left" w:pos="55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23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. В каких случаях возможно растворение осадка за счет комп-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лексообразования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? Приведите примеры.</w:t>
      </w:r>
    </w:p>
    <w:p w:rsidR="004873D2" w:rsidRPr="004873D2" w:rsidRDefault="002D3630" w:rsidP="004873D2">
      <w:pPr>
        <w:shd w:val="clear" w:color="auto" w:fill="FFFFFF"/>
        <w:tabs>
          <w:tab w:val="left" w:pos="55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24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 В каких случаях возможно растворение осадка за счет протекания </w:t>
      </w:r>
      <w:proofErr w:type="spellStart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окислительно</w:t>
      </w:r>
      <w:proofErr w:type="spellEnd"/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>-восстановительных процессов? Приведите примеры.</w:t>
      </w:r>
    </w:p>
    <w:p w:rsidR="004873D2" w:rsidRPr="004873D2" w:rsidRDefault="002D3630" w:rsidP="004873D2">
      <w:pPr>
        <w:shd w:val="clear" w:color="auto" w:fill="FFFFFF"/>
        <w:tabs>
          <w:tab w:val="left" w:pos="552"/>
        </w:tabs>
        <w:spacing w:before="60"/>
        <w:ind w:firstLine="53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25</w:t>
      </w:r>
      <w:r w:rsidR="004873D2" w:rsidRPr="004873D2">
        <w:rPr>
          <w:rFonts w:ascii="Times New Roman" w:hAnsi="Times New Roman" w:cs="Times New Roman"/>
          <w:color w:val="000000"/>
          <w:sz w:val="32"/>
          <w:szCs w:val="32"/>
        </w:rPr>
        <w:t xml:space="preserve">. Какова биологическая роль гетерогенных равновесий? Приведите примеры. </w:t>
      </w:r>
    </w:p>
    <w:p w:rsidR="006F7B24" w:rsidRPr="004873D2" w:rsidRDefault="004873D2" w:rsidP="007C423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873D2">
        <w:rPr>
          <w:rFonts w:ascii="Times New Roman" w:hAnsi="Times New Roman" w:cs="Times New Roman"/>
          <w:color w:val="000000"/>
          <w:sz w:val="32"/>
          <w:szCs w:val="32"/>
        </w:rPr>
        <w:br w:type="page"/>
      </w:r>
      <w:bookmarkStart w:id="0" w:name="_GoBack"/>
      <w:bookmarkEnd w:id="0"/>
    </w:p>
    <w:sectPr w:rsidR="006F7B24" w:rsidRPr="004873D2" w:rsidSect="00A3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60" w:rsidRDefault="00197960" w:rsidP="006F7B24">
      <w:pPr>
        <w:spacing w:after="0" w:line="240" w:lineRule="auto"/>
      </w:pPr>
      <w:r>
        <w:separator/>
      </w:r>
    </w:p>
  </w:endnote>
  <w:endnote w:type="continuationSeparator" w:id="0">
    <w:p w:rsidR="00197960" w:rsidRDefault="00197960" w:rsidP="006F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60" w:rsidRDefault="00197960" w:rsidP="006F7B24">
      <w:pPr>
        <w:spacing w:after="0" w:line="240" w:lineRule="auto"/>
      </w:pPr>
      <w:r>
        <w:separator/>
      </w:r>
    </w:p>
  </w:footnote>
  <w:footnote w:type="continuationSeparator" w:id="0">
    <w:p w:rsidR="00197960" w:rsidRDefault="00197960" w:rsidP="006F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B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CC751B"/>
    <w:multiLevelType w:val="hybridMultilevel"/>
    <w:tmpl w:val="DB5C10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EF1E1E"/>
    <w:multiLevelType w:val="singleLevel"/>
    <w:tmpl w:val="1E2CC62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675331B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87D1EDF"/>
    <w:multiLevelType w:val="singleLevel"/>
    <w:tmpl w:val="000C2596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B764FB"/>
    <w:multiLevelType w:val="hybridMultilevel"/>
    <w:tmpl w:val="754C4F7A"/>
    <w:lvl w:ilvl="0" w:tplc="65AAC246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C51BB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6623076"/>
    <w:multiLevelType w:val="singleLevel"/>
    <w:tmpl w:val="B4107AC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A790E0C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AF36477"/>
    <w:multiLevelType w:val="hybridMultilevel"/>
    <w:tmpl w:val="ED0813EE"/>
    <w:lvl w:ilvl="0" w:tplc="2AE4C9C8">
      <w:start w:val="1"/>
      <w:numFmt w:val="decimal"/>
      <w:lvlText w:val="%1."/>
      <w:legacy w:legacy="1" w:legacySpace="0" w:legacyIndent="239"/>
      <w:lvlJc w:val="left"/>
      <w:pPr>
        <w:ind w:left="1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">
    <w:nsid w:val="2C2F5435"/>
    <w:multiLevelType w:val="singleLevel"/>
    <w:tmpl w:val="73D4E67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0B353A"/>
    <w:multiLevelType w:val="singleLevel"/>
    <w:tmpl w:val="58288C1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350F3398"/>
    <w:multiLevelType w:val="hybridMultilevel"/>
    <w:tmpl w:val="7BBA07A2"/>
    <w:lvl w:ilvl="0" w:tplc="CABAC7AA">
      <w:start w:val="1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59B41D7"/>
    <w:multiLevelType w:val="hybridMultilevel"/>
    <w:tmpl w:val="85AEE43E"/>
    <w:lvl w:ilvl="0" w:tplc="CA8E666C">
      <w:start w:val="1"/>
      <w:numFmt w:val="decimal"/>
      <w:lvlText w:val="%1."/>
      <w:lvlJc w:val="left"/>
      <w:pPr>
        <w:tabs>
          <w:tab w:val="num" w:pos="539"/>
        </w:tabs>
        <w:ind w:left="0" w:firstLine="539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35F5421E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61D34B6"/>
    <w:multiLevelType w:val="singleLevel"/>
    <w:tmpl w:val="C120A37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ED23079"/>
    <w:multiLevelType w:val="hybridMultilevel"/>
    <w:tmpl w:val="A9FE2AA6"/>
    <w:lvl w:ilvl="0" w:tplc="4E78BE44">
      <w:start w:val="16"/>
      <w:numFmt w:val="decimal"/>
      <w:lvlText w:val="%1."/>
      <w:lvlJc w:val="left"/>
      <w:pPr>
        <w:tabs>
          <w:tab w:val="num" w:pos="-162"/>
        </w:tabs>
        <w:ind w:left="-1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>
    <w:nsid w:val="46DC2151"/>
    <w:multiLevelType w:val="hybridMultilevel"/>
    <w:tmpl w:val="D408D4DA"/>
    <w:lvl w:ilvl="0" w:tplc="485EB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417E77"/>
    <w:multiLevelType w:val="singleLevel"/>
    <w:tmpl w:val="C11E2B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E24532B"/>
    <w:multiLevelType w:val="hybridMultilevel"/>
    <w:tmpl w:val="654A5D9C"/>
    <w:lvl w:ilvl="0" w:tplc="F050E486">
      <w:start w:val="1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50014"/>
    <w:multiLevelType w:val="singleLevel"/>
    <w:tmpl w:val="C11E2B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677073C0"/>
    <w:multiLevelType w:val="singleLevel"/>
    <w:tmpl w:val="B24A451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67FF68E6"/>
    <w:multiLevelType w:val="singleLevel"/>
    <w:tmpl w:val="1FBE10E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7F540798"/>
    <w:multiLevelType w:val="hybridMultilevel"/>
    <w:tmpl w:val="56AA251A"/>
    <w:lvl w:ilvl="0" w:tplc="77E4E81E">
      <w:start w:val="1"/>
      <w:numFmt w:val="decimal"/>
      <w:lvlText w:val="%1."/>
      <w:lvlJc w:val="left"/>
      <w:pPr>
        <w:tabs>
          <w:tab w:val="num" w:pos="1021"/>
        </w:tabs>
        <w:ind w:left="3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5"/>
  </w:num>
  <w:num w:numId="5">
    <w:abstractNumId w:val="16"/>
  </w:num>
  <w:num w:numId="6">
    <w:abstractNumId w:val="19"/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15"/>
  </w:num>
  <w:num w:numId="12">
    <w:abstractNumId w:val="22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20"/>
  </w:num>
  <w:num w:numId="18">
    <w:abstractNumId w:val="6"/>
  </w:num>
  <w:num w:numId="19">
    <w:abstractNumId w:val="21"/>
  </w:num>
  <w:num w:numId="20">
    <w:abstractNumId w:val="14"/>
  </w:num>
  <w:num w:numId="21">
    <w:abstractNumId w:val="8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3D2"/>
    <w:rsid w:val="0002063B"/>
    <w:rsid w:val="000D2301"/>
    <w:rsid w:val="0011208F"/>
    <w:rsid w:val="00197960"/>
    <w:rsid w:val="00245422"/>
    <w:rsid w:val="002D3630"/>
    <w:rsid w:val="002F2152"/>
    <w:rsid w:val="004873D2"/>
    <w:rsid w:val="006B2E4C"/>
    <w:rsid w:val="006F7B24"/>
    <w:rsid w:val="007922D2"/>
    <w:rsid w:val="007C423E"/>
    <w:rsid w:val="008814D9"/>
    <w:rsid w:val="008C0E35"/>
    <w:rsid w:val="00946A5C"/>
    <w:rsid w:val="009E4EA7"/>
    <w:rsid w:val="009F4A0C"/>
    <w:rsid w:val="00A35B6D"/>
    <w:rsid w:val="00B65097"/>
    <w:rsid w:val="00C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6D"/>
  </w:style>
  <w:style w:type="paragraph" w:styleId="1">
    <w:name w:val="heading 1"/>
    <w:basedOn w:val="a"/>
    <w:next w:val="a"/>
    <w:link w:val="10"/>
    <w:qFormat/>
    <w:rsid w:val="004873D2"/>
    <w:pPr>
      <w:keepNext/>
      <w:widowControl w:val="0"/>
      <w:shd w:val="clear" w:color="auto" w:fill="FFFFFF"/>
      <w:autoSpaceDE w:val="0"/>
      <w:autoSpaceDN w:val="0"/>
      <w:adjustRightInd w:val="0"/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4873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73D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73D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73D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73D2"/>
    <w:pPr>
      <w:keepNext/>
      <w:shd w:val="clear" w:color="auto" w:fill="FFFFFF"/>
      <w:spacing w:before="192"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D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873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73D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873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873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873D2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4873D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67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4873D2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table" w:styleId="a5">
    <w:name w:val="Table Grid"/>
    <w:basedOn w:val="a1"/>
    <w:rsid w:val="0048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4873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873D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873D2"/>
  </w:style>
  <w:style w:type="paragraph" w:styleId="a9">
    <w:name w:val="Body Text"/>
    <w:basedOn w:val="a"/>
    <w:link w:val="aa"/>
    <w:rsid w:val="004873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873D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873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873D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4873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873D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4873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4873D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List 2"/>
    <w:basedOn w:val="a"/>
    <w:rsid w:val="004873D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List Continue 2"/>
    <w:basedOn w:val="a"/>
    <w:rsid w:val="004873D2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73D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6B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3.e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167D-4A43-4363-A9F9-6E749AF4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Воронкова Ирина Петровна</cp:lastModifiedBy>
  <cp:revision>11</cp:revision>
  <dcterms:created xsi:type="dcterms:W3CDTF">2015-04-13T04:25:00Z</dcterms:created>
  <dcterms:modified xsi:type="dcterms:W3CDTF">2017-10-20T07:31:00Z</dcterms:modified>
</cp:coreProperties>
</file>