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3A98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7706AD96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563E4190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2D6604B6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3DCF73F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AA086E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B63F9E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577C0C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E2C722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A2441C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BFC094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EFD5D3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EDA7B9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0484C9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0AECAF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CAC5F1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BC899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9A9001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74EA0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7435541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5D2A6D5D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3FB25EF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F18C22" w14:textId="77777777" w:rsidR="00CD052A" w:rsidRPr="00CD052A" w:rsidRDefault="00CD052A" w:rsidP="00CD052A">
      <w:pPr>
        <w:ind w:firstLine="709"/>
        <w:jc w:val="center"/>
        <w:rPr>
          <w:sz w:val="28"/>
        </w:rPr>
      </w:pPr>
      <w:r w:rsidRPr="00CD052A">
        <w:rPr>
          <w:sz w:val="28"/>
        </w:rPr>
        <w:t>Оценка риска здоровью и окружающей среде</w:t>
      </w:r>
    </w:p>
    <w:p w14:paraId="2599D7DC" w14:textId="77777777" w:rsidR="00CD052A" w:rsidRPr="00CD052A" w:rsidRDefault="00CD052A" w:rsidP="00CD052A">
      <w:pPr>
        <w:ind w:firstLine="709"/>
        <w:jc w:val="center"/>
        <w:rPr>
          <w:sz w:val="28"/>
        </w:rPr>
      </w:pPr>
    </w:p>
    <w:p w14:paraId="19FACECB" w14:textId="77777777" w:rsidR="00CD052A" w:rsidRPr="00CD052A" w:rsidRDefault="00CD052A" w:rsidP="00CD052A">
      <w:pPr>
        <w:ind w:firstLine="709"/>
        <w:jc w:val="center"/>
        <w:rPr>
          <w:sz w:val="28"/>
        </w:rPr>
      </w:pPr>
    </w:p>
    <w:p w14:paraId="45DBFA3E" w14:textId="77777777" w:rsidR="00CD052A" w:rsidRPr="00CD052A" w:rsidRDefault="00CD052A" w:rsidP="00CD052A">
      <w:pPr>
        <w:ind w:firstLine="709"/>
        <w:jc w:val="center"/>
        <w:rPr>
          <w:sz w:val="28"/>
        </w:rPr>
      </w:pPr>
      <w:r w:rsidRPr="00CD052A">
        <w:rPr>
          <w:sz w:val="28"/>
        </w:rPr>
        <w:t xml:space="preserve">по специальности </w:t>
      </w:r>
    </w:p>
    <w:p w14:paraId="231BF4B7" w14:textId="77777777" w:rsidR="00CD052A" w:rsidRPr="00CD052A" w:rsidRDefault="00CD052A" w:rsidP="00CD052A">
      <w:pPr>
        <w:ind w:firstLine="709"/>
        <w:jc w:val="center"/>
        <w:rPr>
          <w:sz w:val="28"/>
        </w:rPr>
      </w:pPr>
    </w:p>
    <w:p w14:paraId="0287E24E" w14:textId="77777777" w:rsidR="00CD052A" w:rsidRPr="00CD052A" w:rsidRDefault="00CD052A" w:rsidP="00CD052A">
      <w:pPr>
        <w:ind w:firstLine="709"/>
        <w:jc w:val="center"/>
        <w:rPr>
          <w:sz w:val="28"/>
        </w:rPr>
      </w:pPr>
    </w:p>
    <w:p w14:paraId="29E59920" w14:textId="77777777" w:rsidR="006D4121" w:rsidRDefault="006D4121" w:rsidP="006D4121">
      <w:pPr>
        <w:jc w:val="center"/>
        <w:rPr>
          <w:sz w:val="28"/>
        </w:rPr>
      </w:pPr>
      <w:r w:rsidRPr="00FE1609">
        <w:rPr>
          <w:sz w:val="28"/>
        </w:rPr>
        <w:t>32.04.01</w:t>
      </w:r>
      <w:r>
        <w:rPr>
          <w:sz w:val="28"/>
        </w:rPr>
        <w:t xml:space="preserve"> </w:t>
      </w:r>
      <w:r w:rsidRPr="00FE1609">
        <w:rPr>
          <w:sz w:val="28"/>
        </w:rPr>
        <w:t>Общественное здравоохранение</w:t>
      </w:r>
    </w:p>
    <w:p w14:paraId="68302C13" w14:textId="77777777" w:rsidR="006D4121" w:rsidRPr="00CF7355" w:rsidRDefault="006D4121" w:rsidP="006D4121">
      <w:pPr>
        <w:jc w:val="center"/>
        <w:rPr>
          <w:sz w:val="28"/>
        </w:rPr>
      </w:pPr>
      <w:r w:rsidRPr="00343AED">
        <w:rPr>
          <w:sz w:val="24"/>
          <w:szCs w:val="24"/>
        </w:rPr>
        <w:t>«</w:t>
      </w:r>
      <w:r>
        <w:rPr>
          <w:sz w:val="24"/>
          <w:szCs w:val="24"/>
        </w:rPr>
        <w:t>Менеджмент в сестринском деле</w:t>
      </w:r>
      <w:r w:rsidRPr="00343AED">
        <w:rPr>
          <w:sz w:val="24"/>
          <w:szCs w:val="24"/>
        </w:rPr>
        <w:t>»</w:t>
      </w:r>
    </w:p>
    <w:p w14:paraId="1B17D1BC" w14:textId="77777777" w:rsidR="006D4121" w:rsidRPr="00BD661B" w:rsidRDefault="006D4121" w:rsidP="006D4121">
      <w:pPr>
        <w:jc w:val="center"/>
        <w:rPr>
          <w:sz w:val="24"/>
          <w:szCs w:val="24"/>
        </w:rPr>
      </w:pPr>
    </w:p>
    <w:p w14:paraId="7BD5E44C" w14:textId="77777777" w:rsidR="006D4121" w:rsidRPr="00BD661B" w:rsidRDefault="006D4121" w:rsidP="006D4121">
      <w:pPr>
        <w:jc w:val="center"/>
        <w:rPr>
          <w:sz w:val="24"/>
          <w:szCs w:val="24"/>
        </w:rPr>
      </w:pPr>
    </w:p>
    <w:p w14:paraId="57A430FE" w14:textId="77777777" w:rsidR="006D4121" w:rsidRDefault="006D4121" w:rsidP="006D4121">
      <w:pPr>
        <w:jc w:val="center"/>
        <w:rPr>
          <w:sz w:val="24"/>
          <w:szCs w:val="24"/>
        </w:rPr>
      </w:pPr>
    </w:p>
    <w:p w14:paraId="50F86401" w14:textId="77777777" w:rsidR="006D4121" w:rsidRDefault="006D4121" w:rsidP="006D4121">
      <w:pPr>
        <w:jc w:val="center"/>
        <w:rPr>
          <w:sz w:val="24"/>
          <w:szCs w:val="24"/>
        </w:rPr>
      </w:pPr>
    </w:p>
    <w:p w14:paraId="64214B22" w14:textId="77777777" w:rsidR="006D4121" w:rsidRDefault="006D4121" w:rsidP="006D4121">
      <w:pPr>
        <w:jc w:val="center"/>
        <w:rPr>
          <w:sz w:val="24"/>
          <w:szCs w:val="24"/>
        </w:rPr>
      </w:pPr>
    </w:p>
    <w:p w14:paraId="6C4C5035" w14:textId="77777777" w:rsidR="006D4121" w:rsidRDefault="006D4121" w:rsidP="006D4121">
      <w:pPr>
        <w:jc w:val="center"/>
        <w:rPr>
          <w:sz w:val="24"/>
          <w:szCs w:val="24"/>
        </w:rPr>
      </w:pPr>
    </w:p>
    <w:p w14:paraId="46AE00EE" w14:textId="77777777" w:rsidR="006D4121" w:rsidRDefault="006D4121" w:rsidP="006D4121">
      <w:pPr>
        <w:jc w:val="center"/>
        <w:rPr>
          <w:sz w:val="24"/>
          <w:szCs w:val="24"/>
        </w:rPr>
      </w:pPr>
    </w:p>
    <w:p w14:paraId="1C669815" w14:textId="77777777" w:rsidR="006D4121" w:rsidRDefault="006D4121" w:rsidP="006D4121">
      <w:pPr>
        <w:jc w:val="center"/>
        <w:rPr>
          <w:sz w:val="24"/>
          <w:szCs w:val="24"/>
        </w:rPr>
      </w:pPr>
    </w:p>
    <w:p w14:paraId="26E52D81" w14:textId="77777777" w:rsidR="006D4121" w:rsidRDefault="006D4121" w:rsidP="006D4121">
      <w:pPr>
        <w:jc w:val="center"/>
        <w:rPr>
          <w:sz w:val="24"/>
          <w:szCs w:val="24"/>
        </w:rPr>
      </w:pPr>
    </w:p>
    <w:p w14:paraId="410F7977" w14:textId="77777777" w:rsidR="006D4121" w:rsidRPr="00BD661B" w:rsidRDefault="006D4121" w:rsidP="006D4121">
      <w:pPr>
        <w:jc w:val="center"/>
        <w:rPr>
          <w:sz w:val="24"/>
          <w:szCs w:val="24"/>
        </w:rPr>
      </w:pPr>
    </w:p>
    <w:p w14:paraId="09B3AEA3" w14:textId="77777777" w:rsidR="006D4121" w:rsidRPr="00BD661B" w:rsidRDefault="006D4121" w:rsidP="006D4121">
      <w:pPr>
        <w:jc w:val="center"/>
        <w:rPr>
          <w:sz w:val="24"/>
          <w:szCs w:val="24"/>
        </w:rPr>
      </w:pPr>
    </w:p>
    <w:p w14:paraId="4D3F65FA" w14:textId="77777777" w:rsidR="006D4121" w:rsidRPr="00BD661B" w:rsidRDefault="006D4121" w:rsidP="006D4121">
      <w:pPr>
        <w:jc w:val="center"/>
        <w:rPr>
          <w:sz w:val="24"/>
          <w:szCs w:val="24"/>
        </w:rPr>
      </w:pPr>
    </w:p>
    <w:p w14:paraId="1437FB98" w14:textId="77777777" w:rsidR="006D4121" w:rsidRPr="00CF7355" w:rsidRDefault="006D4121" w:rsidP="006D4121">
      <w:pPr>
        <w:ind w:firstLine="709"/>
        <w:jc w:val="both"/>
        <w:rPr>
          <w:color w:val="000000"/>
          <w:sz w:val="24"/>
          <w:szCs w:val="24"/>
        </w:rPr>
      </w:pPr>
      <w:r w:rsidRPr="007C4D7A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- программы магистратуры Общественное здравоохранение (профиль «Менеджмент в сестринском деле»), одобренной ученым советом ФГБОУ ВО </w:t>
      </w:r>
      <w:proofErr w:type="spellStart"/>
      <w:r w:rsidRPr="007C4D7A">
        <w:rPr>
          <w:color w:val="000000"/>
          <w:sz w:val="24"/>
          <w:szCs w:val="24"/>
        </w:rPr>
        <w:t>ОрГМУ</w:t>
      </w:r>
      <w:proofErr w:type="spellEnd"/>
      <w:r w:rsidRPr="007C4D7A">
        <w:rPr>
          <w:color w:val="000000"/>
          <w:sz w:val="24"/>
          <w:szCs w:val="24"/>
        </w:rPr>
        <w:t xml:space="preserve"> Минздрава России (протокол № 12 от 26 июня 2020 года) и утвержденной ректором ФГБОУ ВО </w:t>
      </w:r>
      <w:proofErr w:type="spellStart"/>
      <w:r w:rsidRPr="007C4D7A">
        <w:rPr>
          <w:color w:val="000000"/>
          <w:sz w:val="24"/>
          <w:szCs w:val="24"/>
        </w:rPr>
        <w:t>ОрГМУ</w:t>
      </w:r>
      <w:proofErr w:type="spellEnd"/>
      <w:r w:rsidRPr="007C4D7A">
        <w:rPr>
          <w:color w:val="000000"/>
          <w:sz w:val="24"/>
          <w:szCs w:val="24"/>
        </w:rPr>
        <w:t xml:space="preserve"> Минздрава России 26 июня 2020 года.</w:t>
      </w:r>
    </w:p>
    <w:p w14:paraId="7C411685" w14:textId="77777777" w:rsidR="00CD052A" w:rsidRPr="00CD052A" w:rsidRDefault="00CD052A" w:rsidP="00CD052A">
      <w:pPr>
        <w:ind w:firstLine="709"/>
        <w:jc w:val="center"/>
        <w:rPr>
          <w:sz w:val="28"/>
        </w:rPr>
      </w:pPr>
    </w:p>
    <w:p w14:paraId="6809D43D" w14:textId="77777777" w:rsidR="00CD052A" w:rsidRPr="00CD052A" w:rsidRDefault="00CD052A" w:rsidP="00CD052A">
      <w:pPr>
        <w:ind w:firstLine="709"/>
        <w:jc w:val="center"/>
        <w:rPr>
          <w:sz w:val="28"/>
        </w:rPr>
      </w:pPr>
    </w:p>
    <w:p w14:paraId="5C2025F7" w14:textId="77777777" w:rsidR="004B2C94" w:rsidRPr="004B2C94" w:rsidRDefault="00CD052A" w:rsidP="00CD052A">
      <w:pPr>
        <w:ind w:firstLine="709"/>
        <w:jc w:val="center"/>
        <w:rPr>
          <w:sz w:val="28"/>
        </w:rPr>
      </w:pPr>
      <w:r w:rsidRPr="00CD052A">
        <w:rPr>
          <w:sz w:val="28"/>
        </w:rPr>
        <w:t>Оренбург</w:t>
      </w:r>
    </w:p>
    <w:p w14:paraId="585D4D98" w14:textId="77777777" w:rsidR="00CD052A" w:rsidRDefault="00CD052A">
      <w:pPr>
        <w:rPr>
          <w:sz w:val="28"/>
        </w:rPr>
      </w:pPr>
      <w:r>
        <w:rPr>
          <w:sz w:val="28"/>
        </w:rPr>
        <w:br w:type="page"/>
      </w:r>
    </w:p>
    <w:p w14:paraId="0E76AA65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7973A6ED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64D7C1D0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4433422C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7D7E6441" w14:textId="77777777" w:rsidR="00FD5B6B" w:rsidRDefault="00FD5B6B" w:rsidP="00FD5B6B">
      <w:pPr>
        <w:ind w:firstLine="709"/>
        <w:jc w:val="both"/>
        <w:rPr>
          <w:sz w:val="28"/>
        </w:rPr>
      </w:pPr>
      <w:r w:rsidRPr="001A26D9">
        <w:rPr>
          <w:b/>
          <w:sz w:val="28"/>
        </w:rPr>
        <w:t>Цель самостоятельной работы</w:t>
      </w:r>
      <w:r w:rsidR="001A26D9">
        <w:rPr>
          <w:sz w:val="28"/>
        </w:rPr>
        <w:t>.</w:t>
      </w:r>
      <w:r>
        <w:rPr>
          <w:sz w:val="28"/>
        </w:rPr>
        <w:t xml:space="preserve"> </w:t>
      </w:r>
      <w:r w:rsidRPr="001A26D9">
        <w:rPr>
          <w:sz w:val="28"/>
        </w:rPr>
        <w:t>В результате выполнения самостоятельной работы по дисци</w:t>
      </w:r>
      <w:r w:rsidR="00F55788" w:rsidRPr="001A26D9">
        <w:rPr>
          <w:sz w:val="28"/>
        </w:rPr>
        <w:t>плине</w:t>
      </w:r>
      <w:r w:rsidRPr="001A26D9">
        <w:rPr>
          <w:sz w:val="28"/>
        </w:rPr>
        <w:t xml:space="preserve"> обучающийся должен: овладеть </w:t>
      </w:r>
      <w:r w:rsidR="001A26D9" w:rsidRPr="001A26D9">
        <w:rPr>
          <w:sz w:val="28"/>
        </w:rPr>
        <w:t>знаниями теоретических и практических основ оценк</w:t>
      </w:r>
      <w:r w:rsidR="001A26D9">
        <w:rPr>
          <w:sz w:val="28"/>
        </w:rPr>
        <w:t>и</w:t>
      </w:r>
      <w:r w:rsidR="001A26D9" w:rsidRPr="001A26D9">
        <w:rPr>
          <w:sz w:val="28"/>
        </w:rPr>
        <w:t xml:space="preserve"> влияния радиационного фактора на здоровье человека, в том числе, по обеспечению радиационной безопасности работников различных профессиональных групп и населения в целом, по профилактике заболеваний, вызванных воздействием ионизирующих излучений, а также по предупреждению загрязнения окружающей среды</w:t>
      </w:r>
      <w:r w:rsidR="001A26D9">
        <w:rPr>
          <w:sz w:val="28"/>
        </w:rPr>
        <w:t>,</w:t>
      </w:r>
      <w:r w:rsidRPr="001A26D9">
        <w:rPr>
          <w:sz w:val="28"/>
        </w:rPr>
        <w:t xml:space="preserve"> сформировать умения</w:t>
      </w:r>
      <w:r w:rsidR="001A26D9">
        <w:rPr>
          <w:sz w:val="28"/>
        </w:rPr>
        <w:t xml:space="preserve"> по оценке радиационного фактора, овладеть метод</w:t>
      </w:r>
      <w:r w:rsidR="001A26D9" w:rsidRPr="001A26D9">
        <w:rPr>
          <w:sz w:val="28"/>
        </w:rPr>
        <w:t>ами радиационного контроля за объектами окружающей среды (воздух, почва, продукты питания, поверхности) и условиями труда при работе с источниками ионизирующих излучений</w:t>
      </w:r>
      <w:r w:rsidR="001A26D9">
        <w:rPr>
          <w:sz w:val="28"/>
        </w:rPr>
        <w:t>.</w:t>
      </w:r>
    </w:p>
    <w:p w14:paraId="74D8FC62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435735A9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03B26A31" w14:textId="77777777" w:rsidR="00476000" w:rsidRDefault="00476000" w:rsidP="00476000">
      <w:pPr>
        <w:ind w:firstLine="709"/>
        <w:jc w:val="both"/>
        <w:rPr>
          <w:sz w:val="28"/>
        </w:rPr>
      </w:pPr>
    </w:p>
    <w:p w14:paraId="6EA08C73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20390FE4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482357E6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0EEFE3A1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49"/>
        <w:gridCol w:w="2821"/>
        <w:gridCol w:w="2130"/>
        <w:gridCol w:w="2267"/>
      </w:tblGrid>
      <w:tr w:rsidR="006F14A4" w:rsidRPr="00033367" w14:paraId="28AC688F" w14:textId="77777777" w:rsidTr="00BC11F0">
        <w:tc>
          <w:tcPr>
            <w:tcW w:w="575" w:type="dxa"/>
            <w:shd w:val="clear" w:color="auto" w:fill="auto"/>
          </w:tcPr>
          <w:p w14:paraId="23FC5F7F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49" w:type="dxa"/>
            <w:shd w:val="clear" w:color="auto" w:fill="auto"/>
          </w:tcPr>
          <w:p w14:paraId="23E853F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22EA19DA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21" w:type="dxa"/>
            <w:shd w:val="clear" w:color="auto" w:fill="auto"/>
          </w:tcPr>
          <w:p w14:paraId="09EE81F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1DFD6675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D505C0A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2EE7B4B0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14:paraId="0A0BA19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7B43465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5EEF718B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22E3C2D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16B616FC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629C7E76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2A325D9E" w14:textId="77777777" w:rsidTr="00BC11F0">
        <w:tc>
          <w:tcPr>
            <w:tcW w:w="575" w:type="dxa"/>
            <w:shd w:val="clear" w:color="auto" w:fill="auto"/>
          </w:tcPr>
          <w:p w14:paraId="7933FACE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5A29AE44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14:paraId="0C0F433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14:paraId="4093618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14:paraId="7110BD1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12BC3253" w14:textId="77777777" w:rsidTr="00BC11F0">
        <w:tc>
          <w:tcPr>
            <w:tcW w:w="10742" w:type="dxa"/>
            <w:gridSpan w:val="5"/>
            <w:shd w:val="clear" w:color="auto" w:fill="auto"/>
          </w:tcPr>
          <w:p w14:paraId="693E3676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lastRenderedPageBreak/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9978D9" w:rsidRPr="00033367" w14:paraId="3D3F37DD" w14:textId="77777777" w:rsidTr="00BC11F0">
        <w:tc>
          <w:tcPr>
            <w:tcW w:w="575" w:type="dxa"/>
            <w:shd w:val="clear" w:color="auto" w:fill="auto"/>
          </w:tcPr>
          <w:p w14:paraId="58E34B61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22CFAF0B" w14:textId="77777777" w:rsidR="009978D9" w:rsidRPr="00693E11" w:rsidRDefault="00647BC6" w:rsidP="00CD052A">
            <w:pPr>
              <w:jc w:val="center"/>
              <w:rPr>
                <w:sz w:val="32"/>
                <w:vertAlign w:val="superscript"/>
              </w:rPr>
            </w:pPr>
            <w:r w:rsidRPr="00647BC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Темы </w:t>
            </w:r>
            <w:r w:rsidR="00CD052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рефератов </w:t>
            </w:r>
            <w:r w:rsidR="00CD052A" w:rsidRPr="00647BC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представлены</w:t>
            </w:r>
            <w:r w:rsidRPr="00647BC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в разделе ФОС</w:t>
            </w:r>
          </w:p>
        </w:tc>
        <w:tc>
          <w:tcPr>
            <w:tcW w:w="2821" w:type="dxa"/>
            <w:shd w:val="clear" w:color="auto" w:fill="auto"/>
          </w:tcPr>
          <w:p w14:paraId="147AF491" w14:textId="77777777" w:rsidR="009978D9" w:rsidRPr="00033367" w:rsidRDefault="001A26D9" w:rsidP="00CD052A">
            <w:pPr>
              <w:jc w:val="center"/>
              <w:rPr>
                <w:sz w:val="28"/>
              </w:rPr>
            </w:pPr>
            <w:r w:rsidRPr="001A26D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подготовка </w:t>
            </w:r>
            <w:r w:rsidR="00CD052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реферат</w:t>
            </w:r>
          </w:p>
        </w:tc>
        <w:tc>
          <w:tcPr>
            <w:tcW w:w="2130" w:type="dxa"/>
            <w:shd w:val="clear" w:color="auto" w:fill="auto"/>
          </w:tcPr>
          <w:p w14:paraId="4C0521A9" w14:textId="77777777" w:rsidR="009978D9" w:rsidRPr="00033367" w:rsidRDefault="00CD052A" w:rsidP="001A26D9">
            <w:pPr>
              <w:jc w:val="center"/>
              <w:rPr>
                <w:sz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реферат</w:t>
            </w:r>
          </w:p>
        </w:tc>
        <w:tc>
          <w:tcPr>
            <w:tcW w:w="2267" w:type="dxa"/>
            <w:shd w:val="clear" w:color="auto" w:fill="auto"/>
          </w:tcPr>
          <w:p w14:paraId="7BE93911" w14:textId="77777777" w:rsidR="009978D9" w:rsidRPr="00033367" w:rsidRDefault="001A26D9" w:rsidP="001A26D9">
            <w:pPr>
              <w:rPr>
                <w:sz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внеаудиторная</w:t>
            </w:r>
          </w:p>
        </w:tc>
      </w:tr>
      <w:tr w:rsidR="009978D9" w:rsidRPr="00033367" w14:paraId="1733F6EC" w14:textId="77777777" w:rsidTr="00BC11F0">
        <w:tc>
          <w:tcPr>
            <w:tcW w:w="10742" w:type="dxa"/>
            <w:gridSpan w:val="5"/>
            <w:shd w:val="clear" w:color="auto" w:fill="auto"/>
          </w:tcPr>
          <w:p w14:paraId="3D4EE856" w14:textId="77777777"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978D9" w:rsidRPr="00033367" w14:paraId="359FBA1B" w14:textId="77777777" w:rsidTr="00BC11F0">
        <w:tc>
          <w:tcPr>
            <w:tcW w:w="575" w:type="dxa"/>
            <w:shd w:val="clear" w:color="auto" w:fill="auto"/>
          </w:tcPr>
          <w:p w14:paraId="3F9480BE" w14:textId="77777777"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3F1BDE07" w14:textId="77777777" w:rsidR="009978D9" w:rsidRPr="00033367" w:rsidRDefault="00693E11" w:rsidP="00730776">
            <w:pPr>
              <w:jc w:val="both"/>
              <w:rPr>
                <w:sz w:val="28"/>
              </w:rPr>
            </w:pPr>
            <w:r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Модуль</w:t>
            </w:r>
            <w:r w:rsidR="00E460B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1</w:t>
            </w:r>
            <w:r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«</w:t>
            </w:r>
            <w:r w:rsidR="00CD052A" w:rsidRPr="00CD052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Оценка риска здоровью и окружающей среде</w:t>
            </w:r>
            <w:r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14:paraId="2B2186B0" w14:textId="77777777" w:rsidR="009978D9" w:rsidRPr="00033367" w:rsidRDefault="001A26D9" w:rsidP="00CC1907">
            <w:pPr>
              <w:ind w:right="-293"/>
              <w:jc w:val="both"/>
              <w:rPr>
                <w:sz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ознакомление с нормативными документами</w:t>
            </w:r>
            <w:r w:rsidR="00CC1907" w:rsidRPr="00CC1907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, </w:t>
            </w:r>
            <w:r w:rsidR="00CC1907"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</w:t>
            </w:r>
          </w:p>
        </w:tc>
        <w:tc>
          <w:tcPr>
            <w:tcW w:w="2130" w:type="dxa"/>
            <w:shd w:val="clear" w:color="auto" w:fill="auto"/>
          </w:tcPr>
          <w:p w14:paraId="4038E71A" w14:textId="77777777" w:rsidR="009978D9" w:rsidRPr="00033367" w:rsidRDefault="001A26D9" w:rsidP="00730776">
            <w:pPr>
              <w:ind w:right="-293"/>
              <w:jc w:val="both"/>
              <w:rPr>
                <w:sz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2267" w:type="dxa"/>
            <w:shd w:val="clear" w:color="auto" w:fill="auto"/>
          </w:tcPr>
          <w:p w14:paraId="6206B021" w14:textId="77777777" w:rsidR="009978D9" w:rsidRPr="00033367" w:rsidRDefault="001A26D9" w:rsidP="00730776">
            <w:pPr>
              <w:jc w:val="both"/>
              <w:rPr>
                <w:sz w:val="28"/>
              </w:rPr>
            </w:pPr>
            <w:r w:rsidRPr="001A26D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в </w:t>
            </w:r>
            <w:proofErr w:type="spellStart"/>
            <w:r w:rsidRPr="001A26D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информацион</w:t>
            </w:r>
            <w:proofErr w:type="spellEnd"/>
            <w:r w:rsidRPr="001A26D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-ной эл</w:t>
            </w:r>
            <w:r w:rsid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ектронно-образовательной среде </w:t>
            </w:r>
          </w:p>
        </w:tc>
      </w:tr>
      <w:tr w:rsidR="00E460B5" w:rsidRPr="00033367" w14:paraId="20EA5214" w14:textId="77777777" w:rsidTr="00BC11F0">
        <w:tc>
          <w:tcPr>
            <w:tcW w:w="10742" w:type="dxa"/>
            <w:gridSpan w:val="5"/>
            <w:shd w:val="clear" w:color="auto" w:fill="auto"/>
          </w:tcPr>
          <w:p w14:paraId="4BB368A9" w14:textId="77777777" w:rsidR="001915E5" w:rsidRDefault="001915E5" w:rsidP="001915E5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14:paraId="3CC306D8" w14:textId="77777777" w:rsidR="00E460B5" w:rsidRPr="009978D9" w:rsidRDefault="001915E5" w:rsidP="001915E5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Pr="001915E5">
              <w:rPr>
                <w:i/>
                <w:sz w:val="28"/>
              </w:rPr>
              <w:t xml:space="preserve"> 1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1915E5">
              <w:rPr>
                <w:sz w:val="28"/>
              </w:rPr>
              <w:t>Гигиеническая регламентация облучения человека. Основные закономерности действия ионизирующих излучений на организм</w:t>
            </w:r>
            <w:r w:rsidRPr="00033367">
              <w:rPr>
                <w:sz w:val="28"/>
              </w:rPr>
              <w:t>»</w:t>
            </w:r>
          </w:p>
        </w:tc>
      </w:tr>
      <w:tr w:rsidR="00BC11F0" w:rsidRPr="00033367" w14:paraId="20FF8C42" w14:textId="77777777" w:rsidTr="00BC11F0">
        <w:tc>
          <w:tcPr>
            <w:tcW w:w="575" w:type="dxa"/>
            <w:shd w:val="clear" w:color="auto" w:fill="auto"/>
          </w:tcPr>
          <w:p w14:paraId="585B994A" w14:textId="77777777" w:rsidR="00BC11F0" w:rsidRPr="00033367" w:rsidRDefault="00BC11F0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14:paraId="4D14856C" w14:textId="77777777" w:rsidR="00BC11F0" w:rsidRPr="00730776" w:rsidRDefault="00BC11F0" w:rsidP="00730776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1. </w:t>
            </w:r>
            <w:r w:rsidR="00CD052A" w:rsidRPr="00CD052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Организация наблюдения за качеством атмосферного воздуха населенных мест и индикативные показатели. Мониторинг водных объектов и индикативные показатели, характеризующие качество и безопасность питьевой воды.</w:t>
            </w:r>
          </w:p>
        </w:tc>
        <w:tc>
          <w:tcPr>
            <w:tcW w:w="2821" w:type="dxa"/>
            <w:shd w:val="clear" w:color="auto" w:fill="auto"/>
          </w:tcPr>
          <w:p w14:paraId="274F5C66" w14:textId="77777777" w:rsidR="00BC11F0" w:rsidRPr="00730776" w:rsidRDefault="00BC11F0" w:rsidP="00730776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14:paraId="2A987891" w14:textId="77777777" w:rsidR="00BC11F0" w:rsidRDefault="00BC11F0" w:rsidP="00BC11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267" w:type="dxa"/>
            <w:shd w:val="clear" w:color="auto" w:fill="auto"/>
          </w:tcPr>
          <w:p w14:paraId="36561F67" w14:textId="77777777" w:rsidR="00BC11F0" w:rsidRDefault="00BC11F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BC11F0" w:rsidRPr="00033367" w14:paraId="7D075AB0" w14:textId="77777777" w:rsidTr="00BC11F0">
        <w:tc>
          <w:tcPr>
            <w:tcW w:w="575" w:type="dxa"/>
            <w:shd w:val="clear" w:color="auto" w:fill="auto"/>
          </w:tcPr>
          <w:p w14:paraId="06B491A7" w14:textId="77777777" w:rsidR="00BC11F0" w:rsidRPr="00033367" w:rsidRDefault="00BC11F0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584466B1" w14:textId="77777777" w:rsidR="00BC11F0" w:rsidRPr="00730776" w:rsidRDefault="00BC11F0" w:rsidP="00730776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2. </w:t>
            </w:r>
            <w:r w:rsidR="00CD052A" w:rsidRPr="00CD052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Санитарно-эпидемиологическая безопасность и мониторинг почвы населенных мест. Организация мониторинга качества и безопасности продовольственного сырья и пищевых продуктов.</w:t>
            </w:r>
          </w:p>
        </w:tc>
        <w:tc>
          <w:tcPr>
            <w:tcW w:w="2821" w:type="dxa"/>
            <w:shd w:val="clear" w:color="auto" w:fill="auto"/>
          </w:tcPr>
          <w:p w14:paraId="532488E3" w14:textId="77777777" w:rsidR="00BC11F0" w:rsidRPr="00730776" w:rsidRDefault="00BC11F0" w:rsidP="00BC11F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14:paraId="3BA45E95" w14:textId="77777777" w:rsidR="00BC11F0" w:rsidRPr="00BC11F0" w:rsidRDefault="00BC11F0" w:rsidP="00BC11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267" w:type="dxa"/>
            <w:shd w:val="clear" w:color="auto" w:fill="auto"/>
          </w:tcPr>
          <w:p w14:paraId="2BCD461C" w14:textId="77777777" w:rsidR="00BC11F0" w:rsidRDefault="00BC11F0" w:rsidP="00BC11F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BC11F0" w:rsidRPr="00033367" w14:paraId="446081EC" w14:textId="77777777" w:rsidTr="00BC11F0">
        <w:tc>
          <w:tcPr>
            <w:tcW w:w="575" w:type="dxa"/>
            <w:shd w:val="clear" w:color="auto" w:fill="auto"/>
          </w:tcPr>
          <w:p w14:paraId="1E2F0CD3" w14:textId="77777777" w:rsidR="00BC11F0" w:rsidRPr="00033367" w:rsidRDefault="00BC11F0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0E0BA9EF" w14:textId="77777777" w:rsidR="00BC11F0" w:rsidRPr="00730776" w:rsidRDefault="00BC11F0" w:rsidP="00730776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3. </w:t>
            </w:r>
            <w:r w:rsidR="00CD052A" w:rsidRPr="00CD052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Методика оценки последствий воздействия факторов окружающей среды на здоровье населения с помощью методики оценки риска. Основные элементы анализа риска для здоровья населения.</w:t>
            </w:r>
          </w:p>
        </w:tc>
        <w:tc>
          <w:tcPr>
            <w:tcW w:w="2821" w:type="dxa"/>
            <w:shd w:val="clear" w:color="auto" w:fill="auto"/>
          </w:tcPr>
          <w:p w14:paraId="708300E6" w14:textId="77777777" w:rsidR="00BC11F0" w:rsidRPr="00730776" w:rsidRDefault="00BC11F0" w:rsidP="00BC11F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14:paraId="6CC677E8" w14:textId="77777777" w:rsidR="00BC11F0" w:rsidRPr="00BC11F0" w:rsidRDefault="00BC11F0" w:rsidP="00BC11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267" w:type="dxa"/>
            <w:shd w:val="clear" w:color="auto" w:fill="auto"/>
          </w:tcPr>
          <w:p w14:paraId="14F2DEF8" w14:textId="77777777" w:rsidR="00BC11F0" w:rsidRDefault="00BC11F0" w:rsidP="00BC11F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793C49" w:rsidRPr="00033367" w14:paraId="6337FE1A" w14:textId="77777777" w:rsidTr="00BC11F0">
        <w:tc>
          <w:tcPr>
            <w:tcW w:w="575" w:type="dxa"/>
            <w:shd w:val="clear" w:color="auto" w:fill="auto"/>
          </w:tcPr>
          <w:p w14:paraId="45650C8E" w14:textId="77777777" w:rsidR="00793C49" w:rsidRPr="00033367" w:rsidRDefault="00793C4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509F8AE9" w14:textId="77777777" w:rsidR="00793C49" w:rsidRPr="001915E5" w:rsidRDefault="00793C49" w:rsidP="00793C49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 4</w:t>
            </w:r>
            <w:r>
              <w:t xml:space="preserve"> 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«Нормативно-методическое 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>обеспечение социально-гигиенического мониторинга</w:t>
            </w: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14:paraId="13A0F8FE" w14:textId="77777777" w:rsidR="00793C49" w:rsidRPr="00BC11F0" w:rsidRDefault="00793C49" w:rsidP="00793C49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>ознакомление с нормативными доку</w:t>
            </w: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>ментами, работа над учебным материалом</w:t>
            </w:r>
          </w:p>
        </w:tc>
        <w:tc>
          <w:tcPr>
            <w:tcW w:w="2130" w:type="dxa"/>
            <w:shd w:val="clear" w:color="auto" w:fill="auto"/>
          </w:tcPr>
          <w:p w14:paraId="217CF4C7" w14:textId="77777777" w:rsidR="00793C49" w:rsidRDefault="00793C49" w:rsidP="00BC11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793C49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Подготовка рефера</w:t>
            </w:r>
            <w:r w:rsidRPr="00793C49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тов(проектов)</w:t>
            </w:r>
          </w:p>
        </w:tc>
        <w:tc>
          <w:tcPr>
            <w:tcW w:w="2267" w:type="dxa"/>
            <w:shd w:val="clear" w:color="auto" w:fill="auto"/>
          </w:tcPr>
          <w:p w14:paraId="51C73B3A" w14:textId="77777777" w:rsidR="00793C49" w:rsidRDefault="00793C49" w:rsidP="00BC11F0">
            <w:pPr>
              <w:pStyle w:val="a9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793C49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внеаудиторная КСР</w:t>
            </w:r>
          </w:p>
        </w:tc>
      </w:tr>
      <w:tr w:rsidR="00793C49" w:rsidRPr="00033367" w14:paraId="493B18DA" w14:textId="77777777" w:rsidTr="00BC11F0">
        <w:tc>
          <w:tcPr>
            <w:tcW w:w="575" w:type="dxa"/>
            <w:shd w:val="clear" w:color="auto" w:fill="auto"/>
          </w:tcPr>
          <w:p w14:paraId="761C2A12" w14:textId="77777777" w:rsidR="00793C49" w:rsidRPr="00033367" w:rsidRDefault="00793C49" w:rsidP="00793C49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3186F3B2" w14:textId="77777777" w:rsidR="00793C49" w:rsidRPr="001915E5" w:rsidRDefault="00793C49" w:rsidP="00793C49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5</w:t>
            </w: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Тема «Нормативно-методическое обеспечение 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оценки риск. Практика оценки риска здоровью населения</w:t>
            </w: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2821" w:type="dxa"/>
            <w:shd w:val="clear" w:color="auto" w:fill="auto"/>
          </w:tcPr>
          <w:p w14:paraId="213FB095" w14:textId="77777777" w:rsidR="00793C49" w:rsidRPr="00BC11F0" w:rsidRDefault="00793C49" w:rsidP="00793C49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793C4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ознакомление с нормативными документами, работа над учебным материалом</w:t>
            </w:r>
          </w:p>
        </w:tc>
        <w:tc>
          <w:tcPr>
            <w:tcW w:w="2130" w:type="dxa"/>
            <w:shd w:val="clear" w:color="auto" w:fill="auto"/>
          </w:tcPr>
          <w:p w14:paraId="23661175" w14:textId="77777777" w:rsidR="00793C49" w:rsidRDefault="00793C49" w:rsidP="00793C4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793C49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Подготовка рефератов(проектов)</w:t>
            </w:r>
          </w:p>
        </w:tc>
        <w:tc>
          <w:tcPr>
            <w:tcW w:w="2267" w:type="dxa"/>
            <w:shd w:val="clear" w:color="auto" w:fill="auto"/>
          </w:tcPr>
          <w:p w14:paraId="1DB87A5E" w14:textId="77777777" w:rsidR="00793C49" w:rsidRDefault="00793C49" w:rsidP="00793C49">
            <w:pPr>
              <w:pStyle w:val="a9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793C49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внеаудиторная КСР</w:t>
            </w:r>
          </w:p>
        </w:tc>
      </w:tr>
      <w:tr w:rsidR="00793C49" w:rsidRPr="00033367" w14:paraId="692AF528" w14:textId="77777777" w:rsidTr="00BC11F0">
        <w:tc>
          <w:tcPr>
            <w:tcW w:w="575" w:type="dxa"/>
            <w:shd w:val="clear" w:color="auto" w:fill="auto"/>
          </w:tcPr>
          <w:p w14:paraId="7B353F94" w14:textId="77777777" w:rsidR="00793C49" w:rsidRPr="00033367" w:rsidRDefault="00793C4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14:paraId="44D50F8B" w14:textId="77777777" w:rsidR="00793C49" w:rsidRPr="001915E5" w:rsidRDefault="00793C49" w:rsidP="00730776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821" w:type="dxa"/>
            <w:shd w:val="clear" w:color="auto" w:fill="auto"/>
          </w:tcPr>
          <w:p w14:paraId="3CC22E39" w14:textId="77777777" w:rsidR="00793C49" w:rsidRPr="00BC11F0" w:rsidRDefault="00793C49" w:rsidP="00BC11F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14:paraId="00741BAD" w14:textId="77777777" w:rsidR="00793C49" w:rsidRDefault="00793C49" w:rsidP="00BC11F0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14:paraId="01565C98" w14:textId="77777777" w:rsidR="00793C49" w:rsidRDefault="00793C49" w:rsidP="00BC11F0">
            <w:pPr>
              <w:pStyle w:val="a9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300BDEE0" w14:textId="77777777" w:rsidR="00582BA5" w:rsidRPr="00582BA5" w:rsidRDefault="00582BA5" w:rsidP="00F5136B">
      <w:pPr>
        <w:ind w:firstLine="709"/>
        <w:jc w:val="both"/>
        <w:rPr>
          <w:sz w:val="28"/>
          <w:vertAlign w:val="superscript"/>
        </w:rPr>
      </w:pPr>
    </w:p>
    <w:p w14:paraId="527212B6" w14:textId="77777777" w:rsidR="009978D9" w:rsidRDefault="009978D9" w:rsidP="00F5136B">
      <w:pPr>
        <w:ind w:firstLine="709"/>
        <w:jc w:val="both"/>
        <w:rPr>
          <w:sz w:val="28"/>
        </w:rPr>
      </w:pPr>
    </w:p>
    <w:p w14:paraId="7D44BA10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50A2F1DF" w14:textId="77777777" w:rsidR="002B04EF" w:rsidRDefault="002B04EF" w:rsidP="002B04EF">
      <w:pPr>
        <w:ind w:firstLine="709"/>
        <w:jc w:val="center"/>
        <w:rPr>
          <w:b/>
          <w:sz w:val="28"/>
          <w:szCs w:val="28"/>
        </w:rPr>
      </w:pPr>
    </w:p>
    <w:p w14:paraId="1625CDCF" w14:textId="77777777" w:rsidR="002B04EF" w:rsidRDefault="002B04EF" w:rsidP="002B04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435530DA" w14:textId="77777777" w:rsidR="002B04EF" w:rsidRDefault="002B04EF" w:rsidP="002B04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363FECF1" w14:textId="77777777" w:rsidR="002B04EF" w:rsidRPr="009C4A0D" w:rsidRDefault="002B04EF" w:rsidP="002B04EF">
      <w:pPr>
        <w:ind w:firstLine="709"/>
        <w:jc w:val="both"/>
        <w:rPr>
          <w:color w:val="000000"/>
          <w:sz w:val="10"/>
          <w:szCs w:val="28"/>
        </w:rPr>
      </w:pPr>
    </w:p>
    <w:p w14:paraId="4D71B9E8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1EF5E9C0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B1536E0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57E71E31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587E3071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7C153571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54B01A73" w14:textId="77777777" w:rsidR="002B04EF" w:rsidRPr="006E062D" w:rsidRDefault="002B04EF" w:rsidP="002B04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2F384EC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533F0EBA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3524C9DE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5F612163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2C4AC7B4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4BDC1E14" w14:textId="77777777" w:rsidR="002B04EF" w:rsidRPr="006E062D" w:rsidRDefault="002B04EF" w:rsidP="002B04E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567ACF5D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4072046B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14:paraId="71204A58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7ED10B20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34A4BFE4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E741BB" wp14:editId="20D1AAEE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E923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2F624BA5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68FCCD29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973A03" wp14:editId="12995EDB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DBD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45577E07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</w:p>
    <w:p w14:paraId="488AAE1B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14:paraId="0B461A4D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1B6BC34F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10305E2E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2A99D232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6A218694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334C15F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39EB18AD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0B1E8369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2CA40F77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CF2042D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5B96F1D0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48C78CA2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2A6AF50D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6447B129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2D647000" w14:textId="77777777" w:rsidR="002B04EF" w:rsidRPr="006E062D" w:rsidRDefault="002B04EF" w:rsidP="002B04E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01297E61" w14:textId="77777777" w:rsidR="002B04EF" w:rsidRDefault="002B04EF" w:rsidP="002B04EF">
      <w:pPr>
        <w:ind w:firstLine="709"/>
        <w:jc w:val="both"/>
        <w:rPr>
          <w:sz w:val="28"/>
        </w:rPr>
      </w:pPr>
    </w:p>
    <w:p w14:paraId="2FE20291" w14:textId="77777777" w:rsidR="002B04EF" w:rsidRDefault="002B04EF" w:rsidP="002B04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0C89386A" w14:textId="77777777" w:rsidR="002B04EF" w:rsidRPr="00460AEA" w:rsidRDefault="002B04EF" w:rsidP="002B04E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07460148" w14:textId="77777777" w:rsidR="002B04EF" w:rsidRPr="00C35B2E" w:rsidRDefault="002B04EF" w:rsidP="002B04EF">
      <w:pPr>
        <w:ind w:firstLine="709"/>
        <w:jc w:val="both"/>
        <w:rPr>
          <w:sz w:val="8"/>
          <w:szCs w:val="28"/>
        </w:rPr>
      </w:pPr>
    </w:p>
    <w:p w14:paraId="23ABDCEB" w14:textId="77777777" w:rsidR="002B04EF" w:rsidRPr="00821EB4" w:rsidRDefault="002B04EF" w:rsidP="002B04E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1346F695" w14:textId="77777777" w:rsidR="002B04EF" w:rsidRDefault="002B04EF" w:rsidP="002B04E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246E6DBD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B749EF3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0402A3B7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44F4D96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16076D8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0CBBFFFC" w14:textId="77777777" w:rsidR="002B04EF" w:rsidRDefault="002B04EF" w:rsidP="002B04E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23580CEA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3F4207D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478F06B8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55019A3B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3986BE06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14:paraId="0134B7F0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5E8117CD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197AF45C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1CFD270B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36CF9E9F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56051A7E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1CD640B9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27DB0BA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0AF1C044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7769AB5E" w14:textId="77777777" w:rsidR="002B04EF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2BE03DF8" w14:textId="77777777" w:rsidR="002B04EF" w:rsidRPr="00981A6C" w:rsidRDefault="002B04EF" w:rsidP="002B04E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4B620A5" w14:textId="77777777" w:rsidR="002B04EF" w:rsidRPr="009F413C" w:rsidRDefault="002B04EF" w:rsidP="002B04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A0F33B4" w14:textId="77777777" w:rsidR="002B04EF" w:rsidRPr="009F413C" w:rsidRDefault="002B04EF" w:rsidP="002B04E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643F7175" w14:textId="77777777" w:rsidR="002B04EF" w:rsidRPr="009F413C" w:rsidRDefault="002B04EF" w:rsidP="002B04E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70F07303" w14:textId="77777777" w:rsidR="002B04EF" w:rsidRPr="009F413C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53792E4E" w14:textId="77777777" w:rsidR="002B04EF" w:rsidRPr="009F413C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6AF235AF" w14:textId="77777777" w:rsidR="002B04EF" w:rsidRPr="009F413C" w:rsidRDefault="002B04EF" w:rsidP="002B04E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6902621F" w14:textId="77777777" w:rsidR="002B04EF" w:rsidRPr="009F413C" w:rsidRDefault="002B04EF" w:rsidP="002B04E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1B7B40AA" w14:textId="77777777" w:rsidR="002B04EF" w:rsidRPr="009F413C" w:rsidRDefault="002B04EF" w:rsidP="002B04E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626C87D5" w14:textId="77777777" w:rsidR="00BF1CD1" w:rsidRDefault="00BF1CD1" w:rsidP="00593334">
      <w:pPr>
        <w:ind w:firstLine="709"/>
        <w:jc w:val="both"/>
        <w:rPr>
          <w:sz w:val="28"/>
        </w:rPr>
      </w:pPr>
    </w:p>
    <w:p w14:paraId="78A3DA8E" w14:textId="77777777" w:rsidR="002B04EF" w:rsidRPr="00BD5AFD" w:rsidRDefault="002B04EF" w:rsidP="002B04EF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  <w:r w:rsidR="00CD052A">
        <w:rPr>
          <w:b/>
          <w:bCs/>
          <w:sz w:val="28"/>
          <w:szCs w:val="28"/>
        </w:rPr>
        <w:t xml:space="preserve"> </w:t>
      </w:r>
    </w:p>
    <w:p w14:paraId="4104742B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62E975C1" w14:textId="77777777" w:rsidR="002B04EF" w:rsidRPr="00BD5AFD" w:rsidRDefault="002B04EF" w:rsidP="002B04EF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315748AD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7C8BED56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1F1CE9F1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33477308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5714C163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524BD7BE" w14:textId="77777777" w:rsidR="002B04EF" w:rsidRPr="00BD5AFD" w:rsidRDefault="002B04EF" w:rsidP="002B04E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42A079A0" w14:textId="77777777" w:rsidR="002B04EF" w:rsidRDefault="002B04EF" w:rsidP="002B04E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2166D4A8" w14:textId="77777777" w:rsidR="002B04EF" w:rsidRDefault="002B04EF" w:rsidP="002B04E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00F8E93B" w14:textId="77777777" w:rsidR="002B04EF" w:rsidRPr="00BD5AFD" w:rsidRDefault="002B04EF" w:rsidP="002B04E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681838C0" w14:textId="77777777" w:rsidR="002B04EF" w:rsidRPr="00BD5AFD" w:rsidRDefault="002B04EF" w:rsidP="002B04EF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04460010" w14:textId="77777777" w:rsidR="002B04EF" w:rsidRDefault="002B04EF" w:rsidP="00593334">
      <w:pPr>
        <w:ind w:firstLine="709"/>
        <w:jc w:val="both"/>
        <w:rPr>
          <w:sz w:val="28"/>
        </w:rPr>
      </w:pPr>
    </w:p>
    <w:p w14:paraId="0C7D0A62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3403F74B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1732B9BC" w14:textId="77777777" w:rsidR="00F44E53" w:rsidRDefault="00F44E53" w:rsidP="00593334">
      <w:pPr>
        <w:ind w:firstLine="709"/>
        <w:jc w:val="both"/>
        <w:rPr>
          <w:sz w:val="28"/>
        </w:rPr>
      </w:pPr>
    </w:p>
    <w:p w14:paraId="100C31B3" w14:textId="77777777" w:rsidR="00D35869" w:rsidRDefault="00D35869" w:rsidP="00593334">
      <w:pPr>
        <w:ind w:firstLine="709"/>
        <w:jc w:val="both"/>
        <w:rPr>
          <w:sz w:val="28"/>
        </w:rPr>
      </w:pPr>
    </w:p>
    <w:p w14:paraId="3EDB4FAF" w14:textId="77777777" w:rsidR="00D35869" w:rsidRDefault="00D35869" w:rsidP="00593334">
      <w:pPr>
        <w:ind w:firstLine="709"/>
        <w:jc w:val="both"/>
        <w:rPr>
          <w:sz w:val="28"/>
        </w:rPr>
      </w:pPr>
    </w:p>
    <w:p w14:paraId="7E8CB421" w14:textId="77777777" w:rsidR="00C35B2E" w:rsidRPr="00755609" w:rsidRDefault="002B04EF" w:rsidP="00F922E9">
      <w:pPr>
        <w:ind w:firstLine="709"/>
        <w:jc w:val="both"/>
        <w:outlineLvl w:val="0"/>
        <w:rPr>
          <w:sz w:val="28"/>
        </w:rPr>
      </w:pPr>
      <w:r>
        <w:rPr>
          <w:b/>
          <w:i/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0A68" w14:textId="77777777" w:rsidR="00972A4C" w:rsidRDefault="00972A4C" w:rsidP="00FD5B6B">
      <w:r>
        <w:separator/>
      </w:r>
    </w:p>
  </w:endnote>
  <w:endnote w:type="continuationSeparator" w:id="0">
    <w:p w14:paraId="0FD412C1" w14:textId="77777777" w:rsidR="00972A4C" w:rsidRDefault="00972A4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328F" w14:textId="77777777" w:rsidR="00BC11F0" w:rsidRDefault="00BC11F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93C49">
      <w:rPr>
        <w:noProof/>
      </w:rPr>
      <w:t>4</w:t>
    </w:r>
    <w:r>
      <w:fldChar w:fldCharType="end"/>
    </w:r>
  </w:p>
  <w:p w14:paraId="6AC98B30" w14:textId="77777777" w:rsidR="00BC11F0" w:rsidRDefault="00BC11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19F6" w14:textId="77777777" w:rsidR="00972A4C" w:rsidRDefault="00972A4C" w:rsidP="00FD5B6B">
      <w:r>
        <w:separator/>
      </w:r>
    </w:p>
  </w:footnote>
  <w:footnote w:type="continuationSeparator" w:id="0">
    <w:p w14:paraId="65ABBE06" w14:textId="77777777" w:rsidR="00972A4C" w:rsidRDefault="00972A4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1705EB"/>
    <w:rsid w:val="001915E5"/>
    <w:rsid w:val="001A26D9"/>
    <w:rsid w:val="001F5EE1"/>
    <w:rsid w:val="0026698D"/>
    <w:rsid w:val="002965BA"/>
    <w:rsid w:val="002B04EF"/>
    <w:rsid w:val="002D278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47BC6"/>
    <w:rsid w:val="0066127F"/>
    <w:rsid w:val="0067015A"/>
    <w:rsid w:val="006847B8"/>
    <w:rsid w:val="00693E11"/>
    <w:rsid w:val="006D4121"/>
    <w:rsid w:val="006F14A4"/>
    <w:rsid w:val="006F7AD8"/>
    <w:rsid w:val="00730776"/>
    <w:rsid w:val="00742208"/>
    <w:rsid w:val="00755609"/>
    <w:rsid w:val="0079237F"/>
    <w:rsid w:val="00793C49"/>
    <w:rsid w:val="008113A5"/>
    <w:rsid w:val="00832D24"/>
    <w:rsid w:val="00845C7D"/>
    <w:rsid w:val="008B6914"/>
    <w:rsid w:val="0090316A"/>
    <w:rsid w:val="009511F7"/>
    <w:rsid w:val="00972A4C"/>
    <w:rsid w:val="00985E1D"/>
    <w:rsid w:val="009978D9"/>
    <w:rsid w:val="009C2F35"/>
    <w:rsid w:val="009C4A0D"/>
    <w:rsid w:val="009F49C5"/>
    <w:rsid w:val="00AD3EBB"/>
    <w:rsid w:val="00AF327C"/>
    <w:rsid w:val="00B26683"/>
    <w:rsid w:val="00B350F3"/>
    <w:rsid w:val="00BC11F0"/>
    <w:rsid w:val="00BF1CD1"/>
    <w:rsid w:val="00C22B58"/>
    <w:rsid w:val="00C35B2E"/>
    <w:rsid w:val="00C83AB7"/>
    <w:rsid w:val="00CC1907"/>
    <w:rsid w:val="00CD052A"/>
    <w:rsid w:val="00D06B87"/>
    <w:rsid w:val="00D138E6"/>
    <w:rsid w:val="00D33524"/>
    <w:rsid w:val="00D35869"/>
    <w:rsid w:val="00D471E6"/>
    <w:rsid w:val="00E460B5"/>
    <w:rsid w:val="00E57C66"/>
    <w:rsid w:val="00E62DFE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AEB700"/>
  <w15:docId w15:val="{AA1DE2A5-F34A-48BD-B9B2-BFD78026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мвидео</cp:lastModifiedBy>
  <cp:revision>10</cp:revision>
  <dcterms:created xsi:type="dcterms:W3CDTF">2019-02-19T09:00:00Z</dcterms:created>
  <dcterms:modified xsi:type="dcterms:W3CDTF">2021-09-13T08:22:00Z</dcterms:modified>
</cp:coreProperties>
</file>