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A0" w:rsidRDefault="003A19A0" w:rsidP="003A19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3829">
        <w:rPr>
          <w:rFonts w:ascii="Times New Roman" w:hAnsi="Times New Roman"/>
          <w:b/>
          <w:color w:val="000000"/>
          <w:sz w:val="24"/>
          <w:szCs w:val="24"/>
        </w:rPr>
        <w:t xml:space="preserve">Модуль 2. </w:t>
      </w:r>
      <w:r w:rsidRPr="00B17356">
        <w:rPr>
          <w:rFonts w:ascii="Times New Roman" w:hAnsi="Times New Roman"/>
          <w:b/>
          <w:color w:val="000000"/>
          <w:sz w:val="24"/>
          <w:szCs w:val="24"/>
        </w:rPr>
        <w:t xml:space="preserve">Химико-фармацевтические предприятия как источники </w:t>
      </w:r>
    </w:p>
    <w:p w:rsidR="003A19A0" w:rsidRDefault="003A19A0" w:rsidP="003A19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7356">
        <w:rPr>
          <w:rFonts w:ascii="Times New Roman" w:hAnsi="Times New Roman"/>
          <w:b/>
          <w:color w:val="000000"/>
          <w:sz w:val="24"/>
          <w:szCs w:val="24"/>
        </w:rPr>
        <w:t>загрязнения окружающей среды.</w:t>
      </w:r>
    </w:p>
    <w:p w:rsidR="003A19A0" w:rsidRPr="00B17356" w:rsidRDefault="003A19A0" w:rsidP="003A19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A19A0" w:rsidRPr="00AE3412" w:rsidRDefault="003A19A0" w:rsidP="003A19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952B8" w:rsidRDefault="003A19A0" w:rsidP="003A19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941DD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A952B8"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3A19A0" w:rsidRDefault="003A19A0" w:rsidP="003A19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941DD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B6655" w:rsidRPr="002B6655" w:rsidRDefault="003A19A0" w:rsidP="002B6655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952B8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A952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52B8" w:rsidRPr="00A952B8">
        <w:rPr>
          <w:rFonts w:ascii="Times New Roman" w:hAnsi="Times New Roman"/>
          <w:b/>
          <w:sz w:val="24"/>
          <w:szCs w:val="24"/>
        </w:rPr>
        <w:t>Современные аспекты использования биологически активных и пищевых добавок. Классификация. Требования, контроль качеств</w:t>
      </w:r>
      <w:r w:rsidR="00A952B8">
        <w:rPr>
          <w:rFonts w:ascii="Times New Roman" w:hAnsi="Times New Roman"/>
          <w:b/>
          <w:sz w:val="24"/>
          <w:szCs w:val="24"/>
        </w:rPr>
        <w:t>а.</w:t>
      </w:r>
    </w:p>
    <w:p w:rsidR="002B6655" w:rsidRPr="002B6655" w:rsidRDefault="003A19A0" w:rsidP="002B6655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6655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2B66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6655">
        <w:rPr>
          <w:rFonts w:ascii="Times New Roman" w:hAnsi="Times New Roman"/>
          <w:sz w:val="24"/>
          <w:szCs w:val="24"/>
        </w:rPr>
        <w:t>Ознакомить студентов с понятием БАД, классификацией, функциями, ролью для организма человека, с основной нормативно-правовой базой.</w:t>
      </w:r>
      <w:r w:rsidR="002B6655" w:rsidRPr="002B6655">
        <w:rPr>
          <w:rFonts w:ascii="Times New Roman" w:hAnsi="Times New Roman"/>
          <w:sz w:val="24"/>
          <w:szCs w:val="24"/>
        </w:rPr>
        <w:t xml:space="preserve"> Ознакомить студентов с понятием пищевых добавок, сферой использования, классификацией, контролем качества пищевых добавок, возможными негативными последствиями на организм человека.</w:t>
      </w:r>
    </w:p>
    <w:p w:rsidR="003A19A0" w:rsidRPr="00B866F2" w:rsidRDefault="003A19A0" w:rsidP="003A19A0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866F2">
        <w:rPr>
          <w:rFonts w:ascii="Times New Roman" w:hAnsi="Times New Roman"/>
          <w:b/>
          <w:color w:val="000000"/>
          <w:sz w:val="24"/>
          <w:szCs w:val="24"/>
        </w:rPr>
        <w:t>Аннотация лекции.</w:t>
      </w:r>
    </w:p>
    <w:p w:rsidR="003A19A0" w:rsidRPr="00B866F2" w:rsidRDefault="003A19A0" w:rsidP="003A19A0">
      <w:pPr>
        <w:spacing w:after="0" w:line="240" w:lineRule="auto"/>
        <w:ind w:firstLine="708"/>
        <w:jc w:val="both"/>
        <w:rPr>
          <w:rFonts w:ascii="Times New Roman" w:hAnsi="Times New Roman"/>
          <w:vanish/>
          <w:sz w:val="24"/>
          <w:szCs w:val="24"/>
        </w:rPr>
      </w:pPr>
      <w:r w:rsidRPr="00B866F2">
        <w:rPr>
          <w:rFonts w:ascii="Times New Roman" w:hAnsi="Times New Roman"/>
          <w:sz w:val="24"/>
          <w:szCs w:val="24"/>
        </w:rPr>
        <w:t xml:space="preserve">Особенности питания современного человека Понятие БАД. </w:t>
      </w:r>
    </w:p>
    <w:p w:rsidR="003A19A0" w:rsidRPr="005E5D86" w:rsidRDefault="003A19A0" w:rsidP="002B6655">
      <w:pPr>
        <w:spacing w:after="0" w:line="240" w:lineRule="auto"/>
        <w:ind w:left="330" w:firstLine="378"/>
        <w:jc w:val="both"/>
        <w:rPr>
          <w:rFonts w:ascii="Times New Roman" w:hAnsi="Times New Roman"/>
          <w:vanish/>
          <w:sz w:val="24"/>
          <w:szCs w:val="24"/>
        </w:rPr>
      </w:pPr>
      <w:r w:rsidRPr="00B866F2">
        <w:rPr>
          <w:rFonts w:ascii="Times New Roman" w:hAnsi="Times New Roman"/>
          <w:sz w:val="24"/>
          <w:szCs w:val="24"/>
        </w:rPr>
        <w:t xml:space="preserve">Преимущества БАД. Классификация. Принципы использования БАД к пище. </w:t>
      </w:r>
      <w:proofErr w:type="spellStart"/>
      <w:r w:rsidRPr="00B866F2">
        <w:rPr>
          <w:rFonts w:ascii="Times New Roman" w:hAnsi="Times New Roman"/>
          <w:sz w:val="24"/>
          <w:szCs w:val="24"/>
        </w:rPr>
        <w:t>Нутрицевтики</w:t>
      </w:r>
      <w:proofErr w:type="spellEnd"/>
      <w:r w:rsidRPr="00B866F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866F2">
        <w:rPr>
          <w:rFonts w:ascii="Times New Roman" w:hAnsi="Times New Roman"/>
          <w:sz w:val="24"/>
          <w:szCs w:val="24"/>
        </w:rPr>
        <w:t>Парафармацевтики</w:t>
      </w:r>
      <w:proofErr w:type="spellEnd"/>
      <w:r w:rsidRPr="00B866F2">
        <w:rPr>
          <w:rFonts w:ascii="Times New Roman" w:hAnsi="Times New Roman"/>
          <w:sz w:val="24"/>
          <w:szCs w:val="24"/>
        </w:rPr>
        <w:t>. Нормативные и правовые документы по БАД.</w:t>
      </w:r>
      <w:r w:rsidRPr="00B866F2">
        <w:rPr>
          <w:rFonts w:ascii="Times New Roman" w:hAnsi="Times New Roman"/>
          <w:b/>
          <w:bCs/>
          <w:color w:val="CCFF33"/>
          <w:sz w:val="24"/>
          <w:szCs w:val="24"/>
        </w:rPr>
        <w:t xml:space="preserve"> </w:t>
      </w:r>
      <w:r w:rsidRPr="00B866F2">
        <w:rPr>
          <w:rFonts w:ascii="Times New Roman" w:hAnsi="Times New Roman"/>
          <w:sz w:val="24"/>
          <w:szCs w:val="24"/>
        </w:rPr>
        <w:t>Современные аспекты разработки и использования БАД.</w:t>
      </w:r>
      <w:r w:rsidRPr="005E5D86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тличия </w:t>
      </w:r>
      <w:proofErr w:type="spellStart"/>
      <w:r>
        <w:rPr>
          <w:rFonts w:ascii="Times New Roman" w:hAnsi="Times New Roman"/>
          <w:sz w:val="24"/>
          <w:szCs w:val="24"/>
        </w:rPr>
        <w:t>парафармацевтиков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от лекарств.</w:t>
      </w:r>
      <w:r w:rsidR="002B6655">
        <w:rPr>
          <w:rFonts w:ascii="Times New Roman" w:hAnsi="Times New Roman"/>
          <w:sz w:val="24"/>
          <w:szCs w:val="24"/>
        </w:rPr>
        <w:t xml:space="preserve"> </w:t>
      </w:r>
      <w:r w:rsidR="002B6655" w:rsidRPr="00B866F2">
        <w:rPr>
          <w:rFonts w:ascii="Times New Roman" w:hAnsi="Times New Roman"/>
          <w:sz w:val="24"/>
          <w:szCs w:val="24"/>
        </w:rPr>
        <w:t xml:space="preserve">Пищевые добавки понятие. Классификация пищевых добавок. Пищевые добавки, обеспечивающие необходимый внешний вид и органолептические свойства продукта.  Пищевые добавки, предотвращающие микробную или окислительную порчу продуктов. Пищевые добавки, необходимые в технологическом процессе производства пищевых продуктов. </w:t>
      </w:r>
      <w:proofErr w:type="spellStart"/>
      <w:r w:rsidR="002B6655" w:rsidRPr="00B866F2">
        <w:rPr>
          <w:rFonts w:ascii="Times New Roman" w:hAnsi="Times New Roman"/>
          <w:sz w:val="24"/>
          <w:szCs w:val="24"/>
        </w:rPr>
        <w:t>Улучшители</w:t>
      </w:r>
      <w:proofErr w:type="spellEnd"/>
      <w:r w:rsidR="002B6655" w:rsidRPr="00B866F2">
        <w:rPr>
          <w:rFonts w:ascii="Times New Roman" w:hAnsi="Times New Roman"/>
          <w:sz w:val="24"/>
          <w:szCs w:val="24"/>
        </w:rPr>
        <w:t xml:space="preserve"> качества пищевых продуктов. Безопасность применения пищевых добавок. Нормативные и правовые документы. Контроль качества пищевых добавок.</w:t>
      </w:r>
    </w:p>
    <w:p w:rsidR="003A19A0" w:rsidRPr="00B866F2" w:rsidRDefault="003A19A0" w:rsidP="003A19A0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3A19A0" w:rsidRPr="00B866F2" w:rsidRDefault="003A19A0" w:rsidP="003A19A0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3A19A0" w:rsidRPr="00B866F2" w:rsidRDefault="003A19A0" w:rsidP="003A19A0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3A19A0" w:rsidRPr="00B866F2" w:rsidRDefault="003A19A0" w:rsidP="003A19A0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3A19A0" w:rsidRPr="00B866F2" w:rsidRDefault="003A19A0" w:rsidP="003A19A0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3A19A0" w:rsidRPr="00B866F2" w:rsidRDefault="003A19A0" w:rsidP="003A19A0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3A19A0" w:rsidRPr="00B866F2" w:rsidRDefault="003A19A0" w:rsidP="003A1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9A0" w:rsidRPr="00B866F2" w:rsidRDefault="003A19A0" w:rsidP="003A19A0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866F2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B866F2">
        <w:rPr>
          <w:rFonts w:ascii="Times New Roman" w:hAnsi="Times New Roman"/>
          <w:color w:val="000000"/>
          <w:sz w:val="24"/>
          <w:szCs w:val="24"/>
        </w:rPr>
        <w:t xml:space="preserve"> объяснительная, обзорная, традиционная. </w:t>
      </w:r>
    </w:p>
    <w:p w:rsidR="003A19A0" w:rsidRPr="00363802" w:rsidRDefault="003A19A0" w:rsidP="003A19A0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866F2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Методы, используемые на лекции </w:t>
      </w:r>
      <w:r w:rsidRPr="00B866F2">
        <w:rPr>
          <w:rFonts w:ascii="Times New Roman" w:hAnsi="Times New Roman"/>
          <w:color w:val="000000"/>
          <w:spacing w:val="-4"/>
          <w:sz w:val="24"/>
          <w:szCs w:val="24"/>
        </w:rPr>
        <w:t xml:space="preserve">(активные: различные </w:t>
      </w:r>
      <w:proofErr w:type="spellStart"/>
      <w:r w:rsidRPr="00B866F2">
        <w:rPr>
          <w:rFonts w:ascii="Times New Roman" w:hAnsi="Times New Roman"/>
          <w:color w:val="000000"/>
          <w:spacing w:val="-4"/>
          <w:sz w:val="24"/>
          <w:szCs w:val="24"/>
        </w:rPr>
        <w:t>неимитационные</w:t>
      </w:r>
      <w:proofErr w:type="spellEnd"/>
      <w:r w:rsidRPr="00B866F2">
        <w:rPr>
          <w:rFonts w:ascii="Times New Roman" w:hAnsi="Times New Roman"/>
          <w:color w:val="000000"/>
          <w:spacing w:val="-4"/>
          <w:sz w:val="24"/>
          <w:szCs w:val="24"/>
        </w:rPr>
        <w:t xml:space="preserve"> и неигровые</w:t>
      </w:r>
      <w:r w:rsidRPr="00363802">
        <w:rPr>
          <w:rFonts w:ascii="Times New Roman" w:hAnsi="Times New Roman"/>
          <w:color w:val="000000"/>
          <w:spacing w:val="-4"/>
          <w:sz w:val="24"/>
          <w:szCs w:val="24"/>
        </w:rPr>
        <w:t xml:space="preserve"> имитационные; интерактивный коллективный). </w:t>
      </w:r>
    </w:p>
    <w:p w:rsidR="003A19A0" w:rsidRPr="00363802" w:rsidRDefault="003A19A0" w:rsidP="003A19A0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63802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A19A0" w:rsidRPr="0060113B" w:rsidRDefault="003A19A0" w:rsidP="003A19A0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дидактические (таблицы, схемы</w:t>
      </w:r>
      <w:r>
        <w:rPr>
          <w:rFonts w:ascii="Times New Roman" w:hAnsi="Times New Roman"/>
          <w:color w:val="000000"/>
          <w:sz w:val="24"/>
          <w:szCs w:val="24"/>
        </w:rPr>
        <w:t>, фотоизображения, рисунки, иллюстрации</w:t>
      </w:r>
      <w:r w:rsidRPr="00630DA1">
        <w:rPr>
          <w:rFonts w:ascii="Times New Roman" w:hAnsi="Times New Roman"/>
          <w:color w:val="000000"/>
          <w:sz w:val="24"/>
          <w:szCs w:val="24"/>
        </w:rPr>
        <w:t>).</w:t>
      </w:r>
    </w:p>
    <w:p w:rsidR="003A19A0" w:rsidRPr="0060113B" w:rsidRDefault="003A19A0" w:rsidP="003A19A0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0113B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60113B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проектор). </w:t>
      </w:r>
    </w:p>
    <w:p w:rsidR="003A19A0" w:rsidRPr="008941DD" w:rsidRDefault="003A19A0" w:rsidP="003A19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19A0" w:rsidRPr="008941DD" w:rsidRDefault="003A19A0" w:rsidP="003A19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3A19A0" w:rsidRPr="008941DD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C15F8"/>
    <w:multiLevelType w:val="hybridMultilevel"/>
    <w:tmpl w:val="07A6EDC0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646A08"/>
    <w:multiLevelType w:val="hybridMultilevel"/>
    <w:tmpl w:val="ED4ACED0"/>
    <w:lvl w:ilvl="0" w:tplc="09B83D36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9C76A9"/>
    <w:multiLevelType w:val="hybridMultilevel"/>
    <w:tmpl w:val="C4BCF17A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D13C9D"/>
    <w:multiLevelType w:val="hybridMultilevel"/>
    <w:tmpl w:val="188ADD86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19A0"/>
    <w:rsid w:val="001470BD"/>
    <w:rsid w:val="002B6655"/>
    <w:rsid w:val="002C3C58"/>
    <w:rsid w:val="003A19A0"/>
    <w:rsid w:val="00A952B8"/>
    <w:rsid w:val="00CD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A0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A19A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3A19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3A19A0"/>
    <w:pPr>
      <w:ind w:left="720"/>
      <w:contextualSpacing/>
    </w:pPr>
  </w:style>
  <w:style w:type="paragraph" w:customStyle="1" w:styleId="FR1">
    <w:name w:val="FR1"/>
    <w:uiPriority w:val="99"/>
    <w:rsid w:val="003A19A0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Company>ORGMA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4</cp:revision>
  <dcterms:created xsi:type="dcterms:W3CDTF">2018-03-15T05:34:00Z</dcterms:created>
  <dcterms:modified xsi:type="dcterms:W3CDTF">2018-03-15T05:38:00Z</dcterms:modified>
</cp:coreProperties>
</file>