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9D" w:rsidRPr="00F13DCB" w:rsidRDefault="00CE519D" w:rsidP="00F13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CB">
        <w:rPr>
          <w:rFonts w:ascii="Times New Roman" w:hAnsi="Times New Roman" w:cs="Times New Roman"/>
          <w:b/>
          <w:sz w:val="24"/>
          <w:szCs w:val="24"/>
        </w:rPr>
        <w:t>ПРОФИЛАКТИКА ЗАБОЛЕВАНИЙ ОРГАНОВ ПИЩЕВАРЕНИЯ У ДЕТЕЙ</w:t>
      </w:r>
    </w:p>
    <w:p w:rsidR="00CE519D" w:rsidRPr="00F13DCB" w:rsidRDefault="00CE519D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8F" w:rsidRPr="00F13DCB" w:rsidRDefault="00926E8F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sz w:val="24"/>
          <w:szCs w:val="24"/>
        </w:rPr>
        <w:t>Содержание</w:t>
      </w:r>
    </w:p>
    <w:p w:rsidR="00926E8F" w:rsidRPr="00F13DCB" w:rsidRDefault="00926E8F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sz w:val="24"/>
          <w:szCs w:val="24"/>
        </w:rPr>
        <w:t>1 Основные виды профилактики патологии пищеварительной системы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>.1 Главные задачи профилактических мероприятий</w:t>
      </w:r>
    </w:p>
    <w:p w:rsidR="00926E8F" w:rsidRPr="00F13DCB" w:rsidRDefault="00926E8F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sz w:val="24"/>
          <w:szCs w:val="24"/>
        </w:rPr>
        <w:t>2 Факторы риска по развитию патологии пищеварительной системы</w:t>
      </w:r>
    </w:p>
    <w:p w:rsidR="00926E8F" w:rsidRPr="00F13DCB" w:rsidRDefault="00926E8F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sz w:val="24"/>
          <w:szCs w:val="24"/>
        </w:rPr>
        <w:t>3 Профилактические мероприятия</w:t>
      </w:r>
    </w:p>
    <w:p w:rsidR="00926E8F" w:rsidRPr="00F13DCB" w:rsidRDefault="00926E8F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sz w:val="24"/>
          <w:szCs w:val="24"/>
        </w:rPr>
        <w:t>4 Реабилитация детей с хронической патологией желудочно-кишечного тракта</w:t>
      </w:r>
    </w:p>
    <w:p w:rsidR="00926E8F" w:rsidRPr="00F13DCB" w:rsidRDefault="00926E8F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sz w:val="24"/>
          <w:szCs w:val="24"/>
        </w:rPr>
        <w:t>4.1 Особенности диспансерного наблюдения детей с патологией пищеварительной системы</w:t>
      </w:r>
    </w:p>
    <w:p w:rsidR="00926E8F" w:rsidRPr="00F13DCB" w:rsidRDefault="00926E8F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sz w:val="24"/>
          <w:szCs w:val="24"/>
        </w:rPr>
        <w:t>5 Реабилитационные мероприятия</w:t>
      </w:r>
    </w:p>
    <w:p w:rsidR="00926E8F" w:rsidRPr="00F13DCB" w:rsidRDefault="00926E8F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sz w:val="24"/>
          <w:szCs w:val="24"/>
        </w:rPr>
        <w:t>6 Заключение</w:t>
      </w:r>
    </w:p>
    <w:p w:rsidR="009E0C23" w:rsidRPr="00F13DCB" w:rsidRDefault="009E0C23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C23" w:rsidRPr="00F13DCB" w:rsidRDefault="009E0C23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sz w:val="24"/>
          <w:szCs w:val="24"/>
        </w:rPr>
        <w:t xml:space="preserve">Главный вид профилактики — 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первичная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 xml:space="preserve">. То есть, предупреждение развития болезней. Здесь наиболее важное значение имеет формирование у ребенка привычки питаться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>ервичная.Данный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вид профилактики направлен на формирование здорового образа жизни и предупреждение появления факторов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риска.Вторичная.Этот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вид профилактики направлен на выделение детей в группы риска по патологии желудочно-кишечного тракта для исключения развития заболевания. Здесь осуществляется коррекция питания и образа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>ретичная.Профилактика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направлена на предупреждение обострений заболеваний органов пищеварения у хронических больных.</w:t>
      </w:r>
    </w:p>
    <w:p w:rsidR="009E0C23" w:rsidRPr="00F13DCB" w:rsidRDefault="009E0C23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sz w:val="24"/>
          <w:szCs w:val="24"/>
        </w:rPr>
        <w:t xml:space="preserve">Главные задачи профилактических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мероприятийПредупреждение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и борьба с факторами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риска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>ктивная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пропаганда гигиены и здорового образа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жизни.Своевременное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выявление начальных симптомов заболевания, пока патология не перешла в хронический необратимый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процесс.Диспансеризация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(наблюдение под врачебным контролем) и реабилитация (восстановление после болезни) детей с диагностируемым заболеванием желудочно-кишечного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тракта.Своевременное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лечение обострений (рецидивов) заболеваний пищеварительной системы.</w:t>
      </w:r>
    </w:p>
    <w:p w:rsidR="009E0C23" w:rsidRPr="00F13DCB" w:rsidRDefault="009E0C23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CB" w:rsidRDefault="009E0C23" w:rsidP="00F13DCB">
      <w:pPr>
        <w:spacing w:after="0" w:line="240" w:lineRule="auto"/>
        <w:jc w:val="both"/>
        <w:rPr>
          <w:rFonts w:ascii="Times New Roman" w:hAnsi="Times New Roman" w:cs="Times New Roman"/>
          <w:color w:val="747474"/>
          <w:sz w:val="24"/>
          <w:szCs w:val="24"/>
        </w:rPr>
      </w:pPr>
      <w:r w:rsidRPr="00F13DCB">
        <w:rPr>
          <w:rFonts w:ascii="Times New Roman" w:hAnsi="Times New Roman" w:cs="Times New Roman"/>
          <w:color w:val="747474"/>
          <w:sz w:val="24"/>
          <w:szCs w:val="24"/>
        </w:rPr>
        <w:t>Факторы риска по развитию патологии пищеварительной системы</w:t>
      </w:r>
    </w:p>
    <w:p w:rsidR="00F13DCB" w:rsidRDefault="009E0C23" w:rsidP="00F13DCB">
      <w:pPr>
        <w:spacing w:after="0" w:line="240" w:lineRule="auto"/>
        <w:jc w:val="both"/>
        <w:rPr>
          <w:rFonts w:ascii="Times New Roman" w:hAnsi="Times New Roman" w:cs="Times New Roman"/>
          <w:color w:val="747474"/>
          <w:sz w:val="24"/>
          <w:szCs w:val="24"/>
        </w:rPr>
      </w:pPr>
      <w:r w:rsidRPr="00F13DCB">
        <w:rPr>
          <w:rFonts w:ascii="Times New Roman" w:hAnsi="Times New Roman" w:cs="Times New Roman"/>
          <w:color w:val="747474"/>
          <w:sz w:val="24"/>
          <w:szCs w:val="24"/>
        </w:rPr>
        <w:t>Фактор риска не является непосредственной причиной заболевания, но увеличивает вероятность его возникновения.</w:t>
      </w:r>
    </w:p>
    <w:p w:rsidR="00E11524" w:rsidRPr="00F13DCB" w:rsidRDefault="009E0C23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Классификация факторов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риска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:У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правляемые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факторы, т. е. поддающиеся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контролю:Особенности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питания:Снижение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качества традиционных продуктов детского питания приводит к повышению в рационе удельного веса «загрязненной пищи», т. е. содержащей консерванты,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ароматизаторы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и красители. Также некоторые фрукты и овощи могут попадать на прилавки магазинов из экологически неблагоприятных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районов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.Д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ефицит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животных белков и растительных жиров, витаминов и микроэлементов сопровождается истощением пищеварительной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системы.Неоптимальный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режим питания, особенно в школьном возрасте (еда всухомятку, большие промежутки между приёмами пищи, употребление газированных напитков, сухариков, чипсов во время перекусов).Преобладание рафинированных продуктов, подвергнутых промышленной обработке и теряющих полезные вещества (растительное масло, соль, сахар, мука высшего сорта, белый рис и т. д.). Недостаток пищевых волокон в рационе (овощи, фрукты, зелень) приводит к нарушению нормальной работы кишечника и его биоценоза (начинает преобладать условно-патогенная и патогенная флора).Искусственное вскармливание на первом году жизни, в особенности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низкоадаптированными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смесями, нарушает физиологичную работу пищеварительной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системы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.Э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кологические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факторы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риска:Химическое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загрязнение пищевых продуктов (сельскохозяйственные яды – пестициды, ионы тяжёлых металлов – ртуть, свинец, олово, цинк, железо и т. д., радиоактивные изотопы, нитраты и др.) и питьевой воды (фенолы, хлор и его соединения, железо и т. д.). Все эти факторы подавляют активность пищеварительных ферментов и ухудшают процессы переваривания. Нарушается нормальная перистальтика. Вследствие угнетения местного иммунитета бактерии и вирусы свободно проникают через желудочно-кишечный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барьер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.И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нфекционный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фактор:Helicobacter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pylori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– спиралевидный микроорганизм, прикрепляющийся к стенкам желудка и двенадцатиперстной кишки и вызывающий воспаление. Чаще всего проявляет себя в условиях сниженного иммунитета. Может вызывать не только гастриты и гастродуодениты, но и эрозивно-язвенные процессы, полипы и даже опухоли. Около 60 % населения инфицированы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Helicobacter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pylori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. У 80 % людей с хроническим гастродуоденитом и у 100 </w:t>
      </w:r>
      <w:r w:rsidRPr="00F13DCB">
        <w:rPr>
          <w:rFonts w:ascii="Times New Roman" w:hAnsi="Times New Roman" w:cs="Times New Roman"/>
          <w:color w:val="747474"/>
          <w:sz w:val="24"/>
          <w:szCs w:val="24"/>
        </w:rPr>
        <w:lastRenderedPageBreak/>
        <w:t xml:space="preserve">% больных с язвой желудка или двенадцатиперстной кишки выявляется данный микроорганизм. При этом заразиться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Helicobacter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pylori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довольно легко. Загрязненная вода или пища, а также контакт с инфицированным больным (через частицы слюны и мокроты при кашле и чихании). Известны также случаи семейного заражения. При инфицировании одного члена семьи другие заболевают в 95 % случаев (общая посуда и предметы быта, через поцелуи)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И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ерсиниоз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– тяжелое инфекционно-токсическое заболевание с преимущественным поражением желудочно-кишечного тракта и выраженной лихорадкой. Заражение происходит через загрязненные овощи, воду. Основные переносчики – мелкие грызуны. Заболевание может вызывать массу осложнений, таких как гепатит, аппендицит, кишечная непроходимость и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др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.Л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ямблиоз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– паразитическое заболевание, вызываемое простейшими – лямблиями – и поражающее преимущественно тонкий кишечник. Заражение происходит через грязные овощи, фрукты, ягоды, а также контактно-бытовым путём (предметы быта и руки). Вследствие инфицирования нарушается работа кишечника (боли в животе, урчание и вздутие, запоры и поносы)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Ц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итомегаловирус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,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герпесвирус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,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ротавирус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. Все эти вирусные инфекции в значительной степени ослабляют иммунную защиту организма, вызывают гиповитаминозы и провоцируют развитие различных заболеваний, в том числе и пищеварительной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системы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.К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ишечный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дисбиоз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– это нарушение нормального соотношения микрофлоры в тонком кишечнике. Приводит к повышенному газообразованию, диарее или запору, непереносимости отдельных продуктов питания. Чаще всего возникает при инфекционно-токсических заболеваниях, паразитарных инвазиях, при ферментной недостаточности,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антибиотикотерапии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.П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сихосоматический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фактор:У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40–50 % детей заболевания пищеварительной системы развиваются вследствие умственных перегрузок, эмоциональных стрессов и т.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д.Провоцирующие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факторы со стороны нервной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системы:Перинатальная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энцефалопатия – поражение головного мозга ребёнка во внутриутробном периоде или во время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родов.Гипоксия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– кислородное голодание головного мозга и всех систем организма новорожденного во внутриутробном или послеродовом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периоде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.В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егетативная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дисфункция – нарушение нервно-гуморальной регуляции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органов;Травмы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центральной нервной системы и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позвоночника.Раннее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искусственное вскармливание после рождения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ребёнка.Социальные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факторы:Материальная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обеспеченность семьи (низкий достаток – плохое питание).Соблюдение режима дня (как правило, приёмы пищи неадекватны по временным промежуткам).Условия жизни ребёнка (несоблюдение порядка, чистоты и гигиены способствуют распространению инфекционных заболеваний).Морально-психологический климат семьи (неблагополучие провоцирует стрессовую обстановку).Медикаментозный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фактор:Салициловая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кислота (аспирин), большие дозы аскорбиновой кислоты, сульфаниламиды, препараты группы нестероидных противовоспалительных средств (анальгин,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Нурофен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,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Найз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,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индометацин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и др.) вызывают раздражение слизистой желудочно-кишечного тракта и при длительном применении провоцируют появление эрозивно-язвенных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процессов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.О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граничение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двигательной активности (гиподинамия) приводит к ослаблению мускулатуры и ухудшению моторно-эвакуаторной функции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желудка.Сенсибилизирующий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фактор:Пищевая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аллергия, сопровождающаяся поражением желудочно-кишечного тракта, увеличивает вероятность инфицирования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Helicobacter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pilori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в 100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раз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.М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едико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-организационный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фактор:Ориентация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врачей на острые инфекционные заболевания желудочно-кишечного тракта с яркой симптоматикой (пропускаются легкие формы патологии с незначительными проявлениями).Отсутствие регулярного медицинского наблюдения за детьми из групп риска по заболеваниям органов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пищеварения.Ограничение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доступности для современного врача функциональных методов диагностики (длительные сроки ожидания).Отсутствие контроля за учебной, психоэмоциональной и физической нагрузкой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школьников.Неуправляемые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факторы, т. е.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неконтролируемые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:Н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аследственный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фактор (коэффициент наследования по заболеваниям желудочно-кишечного тракта составляет 30 %):Чаще всего семейная предрасположенность распространяется на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гастроэзофагеальные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рефлюксы у детей (заброс кислого желудочного содержимого в пищевод вследствие несостоятельности сфинктера) и на избыточную продукцию соляной кислоты (повышенную кислотообразующую функцию желудка).Психологический фактор (тип личности):Лабильная психика, впечатлительность, обидчивость, раздражительность и т. д. способствуют развитию патологии пищеварительной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системы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.П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оловой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фактор:Чаще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болеют девочки, чем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мальчики.Возрастной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фактор:Основные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пики заболеваемости приходятся на 4–5 лет, 6–7 лет и 9–12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лет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.С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пецифические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факторы (повышают вероятность инфицирования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Helicobacter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pylori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):Дети, имеющие наследственную отягощённость по язвенной болезни желудка и двенадцатиперстной кишки,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аденокарциноме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желудка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.Д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ети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с синдромом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мальабсорбции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r w:rsidRPr="00F13DCB">
        <w:rPr>
          <w:rFonts w:ascii="Times New Roman" w:hAnsi="Times New Roman" w:cs="Times New Roman"/>
          <w:color w:val="747474"/>
          <w:sz w:val="24"/>
          <w:szCs w:val="24"/>
        </w:rPr>
        <w:lastRenderedPageBreak/>
        <w:t xml:space="preserve">(нарушенного кишечного всасывания).Дети с социальной отягощённостью (тяжёлые материально-бытовые условия, алкоголизм или наркомания родителей и т. д.).Часто болеющие дети с упорным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дисбиозом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кишечника.Наличие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гастроэзофагеального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рефлюкса у детей после 3-месячного возраста провоцирует развитие стойкой патологии пищеварения в старшем возрасте: изжога, отрыжка, икота, неприятный вкус во рту, запах изо рта по утрам, ощущение комка за грудиной</w:t>
      </w:r>
      <w:r w:rsidR="00E11524" w:rsidRPr="00F13DCB">
        <w:rPr>
          <w:rFonts w:ascii="Times New Roman" w:hAnsi="Times New Roman" w:cs="Times New Roman"/>
          <w:color w:val="747474"/>
          <w:sz w:val="24"/>
          <w:szCs w:val="24"/>
        </w:rPr>
        <w:t>.</w:t>
      </w:r>
    </w:p>
    <w:p w:rsidR="00E11524" w:rsidRPr="00F13DCB" w:rsidRDefault="00E11524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524" w:rsidRPr="00F13DCB" w:rsidRDefault="00E11524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Инфекционный фактор, в частности, бактерия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Хеликобактер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пилори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— один из ведущих факторов риска развития болезней пищеварительной системы и у взрослых, и у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детей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.Д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ля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детей из группы риска по формированию заболеваний желудочно-кишечного тракта – анализ питания в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семье.Рекомендации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врача (педиатр, гастроэнтеролог) по рациональному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питанию:регулярные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и своевременные приёмы пищи не менее 4–5 раз в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день;увеличение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доли животного белка (не менее 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50 % от общего рациона), растительный белок – не более 50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%;употребление легкоперевариваемых продуктов (мясо кролика, индейки), исключение жирной и тяжёлой для усвоения пищи (мясо утки, гуся, баранина, жирная свинина)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;с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ыр только с 4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лет;фрукты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и овощи ежедневно (выводят соли тяжёлых металлов, бактериальные токсины, улучшают перистальтику кишечника, снижают кислотность желудка).Профилактика школьного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гастрита:сбалансированное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питание (по белкам, жирам, углеводам и килокалориям);чередование физической нагрузки и приёмов пищи (физкультура должна быть до начала второго завтрака, 2–3-м уроком в зависимости от класса)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;н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а ужин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легкоусваиваемые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продукты (овощи, фрукты, кисломолочная пища);нельзя жирные, жареные, солёные и острые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блюда;исключение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психотравмирующих ситуаций в школе – использование перед стрессовым напряжением (экзамен, контрольная работа и т. д.) безопасных успокаивающих (настойки пустырника, валерианы,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Тенотен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детский») и улучшающих работу мозга («Глицин») средств, работа с психологом по управлению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эмоциями;Защита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слизистой желудка при назначении лекарственной терапии (нестероидные противовоспалительные средства, сульфаниламиды и др.) с помощью применения обволакивающих средств («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Фосфалюгель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», «Маалокс»,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Гевискон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Алмагель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 и т. д.)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.Д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ля детей из группы риска по инфицированию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Helicobacter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pylori:улучшение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биоценоза кишечника с помощью биопрепаратов, нормализующих микрофлору и улучшающих перистальтику («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Линекс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Бифиформ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Аципол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Бифидумбактерин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» и др.);очищение организма от шлаков, токсинов, аллергенов, назначается щадящее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дезинтоксикационное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средство («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Смекта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» – 2–3 курса в год по 3 недели);разделение предметов быта в семье с риском заражения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Helicobacter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pylori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(у родственников язвенная болезнь желудка или двенадцатиперстной кишки,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аденокарцинома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желудка и т. д.) – у ребёнка должна быть индивидуальная посуда, полотенце, средства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гигиены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.Д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ля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детей из группы риска по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гастроэзофагеальной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рефлюксной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болезни (ГЭРБ):Особенности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питания:Во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время приёмов пищи необходимо запивать её водой (снижается кислотность желудка), а вот после еды не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рекомендуется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.П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осле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завтрака, обеда и ужина нельзя лежать, бегать и прыгать – ребёнок должен посидеть за столом в течение 10 минут (во избежание рефлюкса).За 2 часа до сна рекомендуется использовать в питании следующие продукты и блюда: творог, кисломолочная еда, каши, омлет,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овощи.Особенности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сна: при укладывании ребёнка спать необходимо приподнять головной конец кровати на 10–15 см.</w:t>
      </w:r>
      <w:r w:rsidRPr="00F13DCB">
        <w:rPr>
          <w:rFonts w:ascii="Times New Roman" w:hAnsi="Times New Roman" w:cs="Times New Roman"/>
          <w:color w:val="747474"/>
          <w:sz w:val="24"/>
          <w:szCs w:val="24"/>
        </w:rPr>
        <w:br/>
      </w:r>
      <w:r w:rsidRPr="00F13DCB">
        <w:rPr>
          <w:rFonts w:ascii="Times New Roman" w:hAnsi="Times New Roman" w:cs="Times New Roman"/>
          <w:color w:val="747474"/>
          <w:sz w:val="24"/>
          <w:szCs w:val="24"/>
        </w:rPr>
        <w:br/>
      </w:r>
      <w:r w:rsidRPr="00F13DCB">
        <w:rPr>
          <w:rFonts w:ascii="Times New Roman" w:hAnsi="Times New Roman" w:cs="Times New Roman"/>
          <w:sz w:val="24"/>
          <w:szCs w:val="24"/>
        </w:rPr>
        <w:t xml:space="preserve">Реабилитация детей с хронической патологией желудочно-кишечного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трактаОсновные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задачи:Предупреждение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прогрессирования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болезни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>величение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длительности ремиссии (отсутствие обострений), профилактика рецидивов (снижение количества острых клинических периодов).Психолого-педагогическая работа по снижению заболеваемости: изменение образа жизни ребёнка, беседы с родителями, улучшение (по возможности) семейных условий, позитивный настрой на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здоровье.Все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дети по состоянию здоровья делятся на группы диспансерного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учёта: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группа – здоровые дети (заболевания отсутствуют, нет функциональных отклонений, нормальное физическое и нервно-психическое развитие);II группа – здоровые дети с какими-либо функциональными отклонениями в развитии органов или систем организма, часто болеющие дети, хроническая патология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отсутствует;III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группа – дети, имеющие хронические заболевания в стадии компенсации (нет жалоб, изменения самочувствия, лабораторная ремиссия), обострения редкие (1–2 раза в год в лёгкой форме)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 xml:space="preserve">;IV группа – дети с хроническими заболеваниями в стадии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субкомпенсации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(незначительно нарушено самочувствие, могут быть жалобы и морфофункциональные изменения со стороны внутренних органов и систем организма), обострения более частые (3–4 раза в год в среднетяжёлой и тяжёлой форме);V группа – дети с хроническими заболеваниями в стадии </w:t>
      </w:r>
      <w:r w:rsidRPr="00F13DCB">
        <w:rPr>
          <w:rFonts w:ascii="Times New Roman" w:hAnsi="Times New Roman" w:cs="Times New Roman"/>
          <w:sz w:val="24"/>
          <w:szCs w:val="24"/>
        </w:rPr>
        <w:lastRenderedPageBreak/>
        <w:t>декомпенсации (постоянные рецидивы, прогрессирующее течение с выраженными изменениями со стороны внутренних органов и систем организма)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 xml:space="preserve">собенности диспансерного наблюдения детей с патологией пищеварительной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системыДети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, страдающие хроническими болезнями пищеварительного тракта, подлежат диспансерному учету. Периодически им необходимо приходить к педиатру на прием и проходить ряд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обследований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с V группой лечатся до улучшения состояния (переход заболевания из стадии декомпенсации в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субкомпенсацию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), далее наблюдаются в IV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группе.IV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группа диспансерного учёта:1 раз в квартал осмотр педиатром и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гастроэнтерологом;при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гастродуодените, связанном с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(при нормальной и повышенной кислотности желудка), обследование на инфекцию проводится через 6–8 недель после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лечения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>иброэзофагогастродуоденоскопия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(ФЭГДС – эндоскопическая процедура по исследованию пищевода, желудка и двенадцатиперстной кишки) – 2 раза в год, при гастрите с секреторной недостаточностью – 1 раз в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год;pH-метрия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(метод определения кислотности желудка) – 1 раз в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>бщий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анализ крови по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показаниям.III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группа диспансерного учёта:2 раза в год осмотр педиатром и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гастроэнтерологом;при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гастродуодените, связанном с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(при нормальной и повышенной кислотности желудка), обследование на инфекцию проводится 1 раз в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год;ФЭГДС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и рН-метрия – 1 раз в год по показаниям, при гастрите с секреторной недостаточностью – 1 раз в год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обязательно.II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группа диспансерного учёта:1 раз в год осмотр педиатром и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гастроэнтерологом</w:t>
      </w:r>
      <w:proofErr w:type="gramStart"/>
      <w:r w:rsidRPr="00F13DCB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F13DCB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гастродуодените, связанном с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(при нормальной и повышенной кислотности желудка), обследование на инфекцию проводится 1 раз в </w:t>
      </w:r>
      <w:proofErr w:type="spellStart"/>
      <w:r w:rsidRPr="00F13DCB">
        <w:rPr>
          <w:rFonts w:ascii="Times New Roman" w:hAnsi="Times New Roman" w:cs="Times New Roman"/>
          <w:sz w:val="24"/>
          <w:szCs w:val="24"/>
        </w:rPr>
        <w:t>год;ФЭГДС</w:t>
      </w:r>
      <w:proofErr w:type="spellEnd"/>
      <w:r w:rsidRPr="00F13DCB">
        <w:rPr>
          <w:rFonts w:ascii="Times New Roman" w:hAnsi="Times New Roman" w:cs="Times New Roman"/>
          <w:sz w:val="24"/>
          <w:szCs w:val="24"/>
        </w:rPr>
        <w:t xml:space="preserve"> и рН-метрия – 1 раз в год только по медицинским показаниям.</w:t>
      </w:r>
      <w:r w:rsidRPr="00F13DCB">
        <w:rPr>
          <w:rFonts w:ascii="Times New Roman" w:hAnsi="Times New Roman" w:cs="Times New Roman"/>
          <w:sz w:val="24"/>
          <w:szCs w:val="24"/>
        </w:rPr>
        <w:cr/>
      </w:r>
    </w:p>
    <w:p w:rsidR="00E11524" w:rsidRPr="00F13DCB" w:rsidRDefault="00E11524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8D" w:rsidRPr="00F13DCB" w:rsidRDefault="00221C33" w:rsidP="00F1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Реабилитационные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мероприятияичЛечебно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-охранительный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режим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:к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онсультация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психолога по управлению эмоциями, мотивация на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выздоровление;ограничение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физических нагрузок: дети с IV группой занимаются лечебной физкультурой, а в школе – в специальной медицинской группе; детей с III группой распределяют в подготовительную физкультурную группу, а со II группой – в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основную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.Д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иета:частое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дробное питание (5–6 раз в сутки);дети с IV группой – при нормальной и повышенной кислотности стол № 1 по Певзнеру, при пониженной кислотности – стол № 2;дети с III группой – при нормальной и повышенной кислотности стол № 2 по Певзнеру, при гастрите с секреторной недостаточностью – стол № 15;дети со II группой – стол № 15 по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Певзнеру;длительная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диета не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рекомендуется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.М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едикаментозная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терапия:дети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с IV группой –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противорецидивное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лечение 1–2 раза в год по 1,5–2 месяца; при нормальной и повышенной кислотности назначаются антациды («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Фосфалюгель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», «Маалокс»,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Гевискон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Алмагель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» и др.) и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антисекреторные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препараты («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Ранитидин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Фамотидин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Омепразол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 и др.); при гастрите с секреторной недостаточностью назначаются ферменты («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Фестал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Абомин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 и т. д.) и стимуляторы желудочной секреции (натуральный желудочный сок,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Плантаглюцид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»);дети с III группой –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противорецидивное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лечение 1 раз в год в течение 3–4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недель;дети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с II группой – лечение только по медицинским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показаниям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.Ф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итотерапия:детям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с IV группой при нормальной и повышенной кислотности разрешены к применению успокаивающие травы (валериана и пустырник);при гастрите с секреторной недостаточностью независимо от группы используют тысячелистник, полынь и листья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трилистника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.М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инеральная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вода:используется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малой и средней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минерализации;детям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с IV группой при нормальной и повышенной кислотности применяют в подогретом дегазированном (выпустить газы перед употреблением) виде 3 раза в сутки, необходимый объём – 2–3 мл на 1 кг веса ребёнка. Минеральную воду используют за 1–1,5 часа до еды курсами 2–3 раза в год, при гастрите с секреторной недостаточностью – за 20–30 минут до еды на 1–1,5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месяца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;д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>етям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с III–II группой при нормальной и повышенной кислотности назначают 1 раз в год (боржоми, «Славяновская», «Смирновская», «Арзни» и т. д.), при гастрите с секреторной недостаточностью – 1–2 раза в год («Арзни», «Ижевская», «Миргородская», «Минская» и т. д.)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.С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анаторно-курортное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лечение:рекомендуется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через 3–6 месяцев после обострения (стойкая ремиссия);санатории: </w:t>
      </w:r>
      <w:proofErr w:type="gram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«Большие соли» (поселок Некрасовское Ярославской области), «Анапа» (Краснодарский край), «Белокуриха» (Алтайский край), «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Сестрорецкий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курорт» (Санкт-Петербург), «Старая Русса» (Новгородская область), «Озеро </w:t>
      </w:r>
      <w:proofErr w:type="spellStart"/>
      <w:r w:rsidRPr="00F13DCB">
        <w:rPr>
          <w:rFonts w:ascii="Times New Roman" w:hAnsi="Times New Roman" w:cs="Times New Roman"/>
          <w:color w:val="747474"/>
          <w:sz w:val="24"/>
          <w:szCs w:val="24"/>
        </w:rPr>
        <w:t>Шира</w:t>
      </w:r>
      <w:proofErr w:type="spellEnd"/>
      <w:r w:rsidRPr="00F13DCB">
        <w:rPr>
          <w:rFonts w:ascii="Times New Roman" w:hAnsi="Times New Roman" w:cs="Times New Roman"/>
          <w:color w:val="747474"/>
          <w:sz w:val="24"/>
          <w:szCs w:val="24"/>
        </w:rPr>
        <w:t>» (Красноярский край), санатории Пятигорска (Карелия).</w:t>
      </w:r>
      <w:proofErr w:type="gramEnd"/>
      <w:r w:rsidRPr="00F13DCB">
        <w:rPr>
          <w:rFonts w:ascii="Times New Roman" w:hAnsi="Times New Roman" w:cs="Times New Roman"/>
          <w:color w:val="747474"/>
          <w:sz w:val="24"/>
          <w:szCs w:val="24"/>
        </w:rPr>
        <w:br/>
      </w:r>
      <w:proofErr w:type="spellStart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>ЗаключениеТаким</w:t>
      </w:r>
      <w:proofErr w:type="spellEnd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образом, профилактика заболеваний органов пищеварения играет значительную роль в предупреждении патологии желудочно-кишечного тракта. Важно, чтобы дети уже с раннего возраста понимали необходимость соблюдения правил гигиены и здорового питания. Это поможет </w:t>
      </w:r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lastRenderedPageBreak/>
        <w:t xml:space="preserve">защитить их от многих проблем, связанных с пищеварением. Конечно, наследственность никто не отменял. Семья, в которой родители (или один из родителей) имеет язвенную болезнь желудка или хронический гастрит, ассоциированный с </w:t>
      </w:r>
      <w:proofErr w:type="spellStart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>Helicobacter</w:t>
      </w:r>
      <w:proofErr w:type="spellEnd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</w:t>
      </w:r>
      <w:proofErr w:type="spellStart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>pylori</w:t>
      </w:r>
      <w:proofErr w:type="spellEnd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, может стать источником инфицирования ребёнка, вследствие которого возникнет заболевание. Несмотря на это, мамам и папам не стоит расстраиваться раньше времени. При правильном поведении родителей (соблюдение ежедневных гигиенических процедур, разделение предметов быта на индивидуальные для каждого члена семьи, дробное качественное питание) и исключении вредного воздействия факторов риска патологии желудочно-кишечного тракта у ребёнка можно </w:t>
      </w:r>
      <w:proofErr w:type="spellStart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>избежать</w:t>
      </w:r>
      <w:proofErr w:type="gramStart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>.Е</w:t>
      </w:r>
      <w:proofErr w:type="gramEnd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>сли</w:t>
      </w:r>
      <w:proofErr w:type="spellEnd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же этого не случилось и ребенок всё же заболел, то необходимо своевременно обратиться к педиатру или гастроэнтерологу. Ранняя диагностика и лечение помогают полностью купировать острый период и предотвратить </w:t>
      </w:r>
      <w:proofErr w:type="spellStart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>хронизацию</w:t>
      </w:r>
      <w:proofErr w:type="spellEnd"/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t xml:space="preserve"> процесса. При позднем обращении родителей (ребёнок длительное время жалуется на тошноту, изжогу, отрыжку, периодические боли в животе и т. д.) патология переходит в необратимую форму. В таких ситуациях помогают реабилитационные мероприятия, направленные на восстановление функции поражённого органа и профилактику рецидивов.</w:t>
      </w:r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br/>
      </w:r>
      <w:r w:rsidR="0060522D" w:rsidRPr="00F13DCB">
        <w:rPr>
          <w:rFonts w:ascii="Times New Roman" w:hAnsi="Times New Roman" w:cs="Times New Roman"/>
          <w:color w:val="747474"/>
          <w:sz w:val="24"/>
          <w:szCs w:val="24"/>
        </w:rPr>
        <w:br/>
      </w:r>
    </w:p>
    <w:sectPr w:rsidR="0051028D" w:rsidRPr="00F13DCB" w:rsidSect="00F13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71"/>
    <w:rsid w:val="00221C33"/>
    <w:rsid w:val="0051028D"/>
    <w:rsid w:val="0060522D"/>
    <w:rsid w:val="00926E8F"/>
    <w:rsid w:val="009E0C23"/>
    <w:rsid w:val="00A17A71"/>
    <w:rsid w:val="00CE519D"/>
    <w:rsid w:val="00E11524"/>
    <w:rsid w:val="00F1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2887</Words>
  <Characters>16462</Characters>
  <Application>Microsoft Office Word</Application>
  <DocSecurity>0</DocSecurity>
  <Lines>137</Lines>
  <Paragraphs>38</Paragraphs>
  <ScaleCrop>false</ScaleCrop>
  <Company/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2018-09-18T19:53:00Z</dcterms:created>
  <dcterms:modified xsi:type="dcterms:W3CDTF">2018-10-13T05:20:00Z</dcterms:modified>
</cp:coreProperties>
</file>