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E" w:rsidRPr="00F72886" w:rsidRDefault="00F21E5E" w:rsidP="00F21E5E">
      <w:pPr>
        <w:spacing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0730">
        <w:rPr>
          <w:rFonts w:ascii="Times New Roman" w:hAnsi="Times New Roman" w:cs="Times New Roman"/>
          <w:b/>
          <w:sz w:val="28"/>
          <w:szCs w:val="28"/>
        </w:rPr>
        <w:t>Тема №5.Медицинское страхование в РФ</w:t>
      </w:r>
      <w:r w:rsidRPr="003A6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E5E" w:rsidRPr="002E0730" w:rsidRDefault="00F21E5E" w:rsidP="00F21E5E">
      <w:pPr>
        <w:spacing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1E5E" w:rsidRDefault="00F21E5E" w:rsidP="00F21E5E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сущность и виды медицинского страхования. Правовое регулирование обязательного и добровольного</w:t>
      </w:r>
      <w:r w:rsidRPr="00F7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страхования. </w:t>
      </w:r>
    </w:p>
    <w:p w:rsidR="00F21E5E" w:rsidRDefault="00F21E5E" w:rsidP="00F21E5E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Правовые, финансовые и организационные основы ОМС. Характеристика №326 –ФЗ. Правила обязательного медицинского страхования.</w:t>
      </w:r>
      <w:r w:rsidRPr="002E0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государственных гарантий.</w:t>
      </w:r>
    </w:p>
    <w:p w:rsidR="00F21E5E" w:rsidRDefault="00F21E5E" w:rsidP="00F21E5E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 участники обязательного медицинского страхования. Их правовой статус.</w:t>
      </w:r>
    </w:p>
    <w:p w:rsidR="00F21E5E" w:rsidRDefault="00F21E5E" w:rsidP="00F21E5E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гражданской ответственности медицинских организаций и медицинских работников.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370741"/>
    <w:rsid w:val="004B18AF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2018-03-25T14:59:00Z</dcterms:created>
  <dcterms:modified xsi:type="dcterms:W3CDTF">2018-03-25T14:59:00Z</dcterms:modified>
</cp:coreProperties>
</file>