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0B" w:rsidRPr="00A5290B" w:rsidRDefault="00A5290B" w:rsidP="00A5290B">
      <w:pPr>
        <w:pStyle w:val="a4"/>
        <w:ind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</w:t>
      </w:r>
      <w:r w:rsidRPr="00A5290B">
        <w:rPr>
          <w:rFonts w:ascii="Times New Roman" w:hAnsi="Times New Roman"/>
          <w:b/>
          <w:i/>
          <w:color w:val="000000"/>
          <w:sz w:val="28"/>
          <w:szCs w:val="28"/>
        </w:rPr>
        <w:t>емы презентаций по дисциплине.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средств. Этапы взаимодействия лекарственных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с с</w:t>
      </w:r>
      <w:proofErr w:type="gramEnd"/>
      <w:r>
        <w:rPr>
          <w:rFonts w:ascii="Times New Roman" w:hAnsi="Times New Roman"/>
          <w:sz w:val="28"/>
          <w:szCs w:val="28"/>
        </w:rPr>
        <w:t>истемами организма человека.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психотропных препаратов в организме человека.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функция химической передачи сигналов в ЦНС.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представления о </w:t>
      </w:r>
      <w:proofErr w:type="spellStart"/>
      <w:r>
        <w:rPr>
          <w:rFonts w:ascii="Times New Roman" w:hAnsi="Times New Roman"/>
          <w:sz w:val="28"/>
          <w:szCs w:val="28"/>
        </w:rPr>
        <w:t>медиаторных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системах головного мозга.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Моноамины, ацетилхолин как основные </w:t>
      </w:r>
      <w:proofErr w:type="spellStart"/>
      <w:r>
        <w:rPr>
          <w:rFonts w:ascii="Times New Roman" w:hAnsi="Times New Roman"/>
          <w:sz w:val="28"/>
          <w:szCs w:val="28"/>
        </w:rPr>
        <w:t>нейромедиаторы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ЦНС.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Глутамат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аспаратат</w:t>
      </w:r>
      <w:proofErr w:type="spellEnd"/>
      <w:r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возбуждающие </w:t>
      </w:r>
      <w:proofErr w:type="spellStart"/>
      <w:r>
        <w:rPr>
          <w:rFonts w:ascii="Times New Roman" w:hAnsi="Times New Roman"/>
          <w:sz w:val="28"/>
          <w:szCs w:val="28"/>
        </w:rPr>
        <w:t>нейромедиаторы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мозга.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ГАМК-ергическая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мозга.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Нейропептиды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опиоидная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приемы укрепления веры больного в исцеление при приеме лекарственных средств.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Нейрохимические механизмы действия </w:t>
      </w:r>
      <w:proofErr w:type="spellStart"/>
      <w:r>
        <w:rPr>
          <w:rFonts w:ascii="Times New Roman" w:hAnsi="Times New Roman"/>
          <w:sz w:val="28"/>
          <w:szCs w:val="28"/>
        </w:rPr>
        <w:t>антипсихотических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Седативные средства. Основные фармакологические эффекты. Растительные седативные средства.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Бензодиазепины</w:t>
      </w:r>
      <w:proofErr w:type="spellEnd"/>
      <w:r>
        <w:rPr>
          <w:rFonts w:ascii="Times New Roman" w:hAnsi="Times New Roman"/>
          <w:sz w:val="28"/>
          <w:szCs w:val="28"/>
        </w:rPr>
        <w:t>, их общее и селективное действие на поведение здорового и больного человека.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Психодизлептики</w:t>
      </w:r>
      <w:proofErr w:type="spellEnd"/>
      <w:r>
        <w:rPr>
          <w:rFonts w:ascii="Times New Roman" w:hAnsi="Times New Roman"/>
          <w:sz w:val="28"/>
          <w:szCs w:val="28"/>
        </w:rPr>
        <w:t>. Основные фармакологические эффекты.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Антидепрессанты. Нейрохимические пути действия на мембранные рецепторы в синапсах центральной нервной системы.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амфетамин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др., механизмы действия кофеина.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Ноотропы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церебропротекторы</w:t>
      </w:r>
      <w:proofErr w:type="spellEnd"/>
      <w:r>
        <w:rPr>
          <w:rFonts w:ascii="Times New Roman" w:hAnsi="Times New Roman"/>
          <w:sz w:val="28"/>
          <w:szCs w:val="28"/>
        </w:rPr>
        <w:t xml:space="preserve">. Шесть </w:t>
      </w:r>
      <w:proofErr w:type="spellStart"/>
      <w:r>
        <w:rPr>
          <w:rFonts w:ascii="Times New Roman" w:hAnsi="Times New Roman"/>
          <w:sz w:val="28"/>
          <w:szCs w:val="28"/>
        </w:rPr>
        <w:t>нейрометаболических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эффектов действия.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побочные эффекты и осложнения при применении психотропных веществ.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приемы </w:t>
      </w:r>
      <w:proofErr w:type="spellStart"/>
      <w:r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здоровых лиц, перенесших стресс и другие виды внешней агрессии. Применение </w:t>
      </w:r>
      <w:proofErr w:type="spellStart"/>
      <w:r>
        <w:rPr>
          <w:rFonts w:ascii="Times New Roman" w:hAnsi="Times New Roman"/>
          <w:sz w:val="28"/>
          <w:szCs w:val="28"/>
        </w:rPr>
        <w:t>антипсихотических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 для коррекции поведения детей, подростков и пожилых людей.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Лекарственная коррекция нарушений сна: барбитураты, </w:t>
      </w:r>
      <w:proofErr w:type="spellStart"/>
      <w:r>
        <w:rPr>
          <w:rFonts w:ascii="Times New Roman" w:hAnsi="Times New Roman"/>
          <w:sz w:val="28"/>
          <w:szCs w:val="28"/>
        </w:rPr>
        <w:t>бензодиазепины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золпидем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зопиклон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290B" w:rsidRDefault="00A5290B" w:rsidP="00A5290B">
      <w:pPr>
        <w:pStyle w:val="a3"/>
        <w:numPr>
          <w:ilvl w:val="1"/>
          <w:numId w:val="1"/>
        </w:numPr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Психологические методы оценки динамики </w:t>
      </w:r>
      <w:proofErr w:type="spellStart"/>
      <w:r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290B" w:rsidRPr="00A5290B" w:rsidRDefault="00A5290B" w:rsidP="00A5290B">
      <w:pPr>
        <w:pStyle w:val="a3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290B">
        <w:rPr>
          <w:rFonts w:ascii="Times New Roman" w:hAnsi="Times New Roman"/>
          <w:b/>
          <w:color w:val="000000"/>
          <w:sz w:val="28"/>
          <w:szCs w:val="28"/>
          <w:lang w:val="en-US"/>
        </w:rPr>
        <w:t>P</w:t>
      </w:r>
      <w:r w:rsidRPr="00A5290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5290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A5290B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Требования к оформлению презентации см.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рабочей программе, в методических указаниях для самостоятельной работы студентов.</w:t>
      </w:r>
    </w:p>
    <w:p w:rsidR="00A5290B" w:rsidRDefault="00A5290B" w:rsidP="00A5290B">
      <w:pPr>
        <w:pStyle w:val="a3"/>
        <w:ind w:left="1440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370C" w:rsidRDefault="001C370C"/>
    <w:sectPr w:rsidR="001C370C" w:rsidSect="001C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7A04"/>
    <w:multiLevelType w:val="multilevel"/>
    <w:tmpl w:val="6D2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290B"/>
    <w:rsid w:val="001C370C"/>
    <w:rsid w:val="00A5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4">
    <w:name w:val="List Paragraph"/>
    <w:basedOn w:val="a"/>
    <w:uiPriority w:val="99"/>
    <w:qFormat/>
    <w:rsid w:val="00A5290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2021-03-10T14:48:00Z</dcterms:created>
  <dcterms:modified xsi:type="dcterms:W3CDTF">2021-03-10T14:52:00Z</dcterms:modified>
</cp:coreProperties>
</file>