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F4016" w:rsidRPr="00CF7355" w:rsidRDefault="00AF4016" w:rsidP="00AF4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</w:t>
      </w:r>
      <w:proofErr w:type="spellStart"/>
      <w:r>
        <w:rPr>
          <w:sz w:val="28"/>
          <w:szCs w:val="28"/>
        </w:rPr>
        <w:t>супервизия</w:t>
      </w:r>
      <w:proofErr w:type="spellEnd"/>
    </w:p>
    <w:p w:rsidR="00AF4016" w:rsidRPr="00CF7355" w:rsidRDefault="00AF4016" w:rsidP="00AF4016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  <w:r w:rsidRPr="00B8480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FA05BF" w:rsidRPr="00CF7355" w:rsidRDefault="00FA05BF" w:rsidP="00FA05BF">
      <w:pPr>
        <w:jc w:val="center"/>
        <w:rPr>
          <w:sz w:val="28"/>
        </w:rPr>
      </w:pPr>
      <w:r>
        <w:rPr>
          <w:sz w:val="28"/>
        </w:rPr>
        <w:t>37.05.01 Клиническая психология</w:t>
      </w:r>
    </w:p>
    <w:p w:rsidR="00FA05BF" w:rsidRPr="00CF7355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Default="00FA05BF" w:rsidP="00FA05BF">
      <w:pPr>
        <w:rPr>
          <w:sz w:val="24"/>
          <w:szCs w:val="24"/>
        </w:rPr>
      </w:pPr>
    </w:p>
    <w:p w:rsidR="00FA05BF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B84808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37.05.01 Клиническая психология</w:t>
      </w:r>
    </w:p>
    <w:p w:rsidR="00FA05BF" w:rsidRPr="00CF7355" w:rsidRDefault="00FA05BF" w:rsidP="00FA05BF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</w:p>
    <w:p w:rsidR="00FA05BF" w:rsidRPr="00CF7355" w:rsidRDefault="00FA05BF" w:rsidP="00FA05BF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2 от «28» 10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16г.</w:t>
      </w: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0B30DB">
        <w:rPr>
          <w:sz w:val="28"/>
        </w:rPr>
        <w:t>аботы является</w:t>
      </w:r>
    </w:p>
    <w:p w:rsidR="000B30DB" w:rsidRDefault="00AF4016" w:rsidP="00F5136B">
      <w:pPr>
        <w:ind w:firstLine="709"/>
        <w:jc w:val="both"/>
        <w:rPr>
          <w:b/>
          <w:sz w:val="28"/>
        </w:rPr>
      </w:pPr>
      <w:r w:rsidRPr="00FD2619">
        <w:rPr>
          <w:sz w:val="24"/>
          <w:szCs w:val="24"/>
        </w:rPr>
        <w:t xml:space="preserve">освоить специальные профессиональные знания о </w:t>
      </w:r>
      <w:proofErr w:type="spellStart"/>
      <w:r w:rsidRPr="00FD2619">
        <w:rPr>
          <w:sz w:val="24"/>
          <w:szCs w:val="24"/>
        </w:rPr>
        <w:t>супервизии</w:t>
      </w:r>
      <w:proofErr w:type="spellEnd"/>
      <w:r w:rsidRPr="00FD2619">
        <w:rPr>
          <w:sz w:val="24"/>
          <w:szCs w:val="24"/>
        </w:rPr>
        <w:t xml:space="preserve"> как о содействии развитию профессиональной компетенции начинающего психолога (наставничество) и как о професси</w:t>
      </w:r>
      <w:r w:rsidRPr="00FD2619">
        <w:rPr>
          <w:sz w:val="24"/>
          <w:szCs w:val="24"/>
        </w:rPr>
        <w:t>о</w:t>
      </w:r>
      <w:r w:rsidRPr="00FD2619">
        <w:rPr>
          <w:sz w:val="24"/>
          <w:szCs w:val="24"/>
        </w:rPr>
        <w:t>нальном консультировании работающему психологу в осуществлении своей деятельности по ок</w:t>
      </w:r>
      <w:r w:rsidRPr="00FD2619">
        <w:rPr>
          <w:sz w:val="24"/>
          <w:szCs w:val="24"/>
        </w:rPr>
        <w:t>а</w:t>
      </w:r>
      <w:r w:rsidRPr="00FD2619">
        <w:rPr>
          <w:sz w:val="24"/>
          <w:szCs w:val="24"/>
        </w:rPr>
        <w:t>зания помощи в восстановлении и сохранении психического и психологического здоровья.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366"/>
        <w:gridCol w:w="2866"/>
        <w:gridCol w:w="2251"/>
        <w:gridCol w:w="2361"/>
      </w:tblGrid>
      <w:tr w:rsidR="002F536E" w:rsidRPr="00033367" w:rsidTr="001C76DF">
        <w:tc>
          <w:tcPr>
            <w:tcW w:w="577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366" w:type="dxa"/>
            <w:shd w:val="clear" w:color="auto" w:fill="auto"/>
          </w:tcPr>
          <w:p w:rsidR="002F536E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66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2F536E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2F536E" w:rsidRPr="009978D9" w:rsidRDefault="002F536E" w:rsidP="001C76D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251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2F536E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2F536E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2F536E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2F536E" w:rsidRDefault="002F536E" w:rsidP="001C76D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2F536E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2F536E" w:rsidRPr="009978D9" w:rsidRDefault="002F536E" w:rsidP="001C76D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F536E" w:rsidRPr="00033367" w:rsidTr="001C76DF">
        <w:tc>
          <w:tcPr>
            <w:tcW w:w="577" w:type="dxa"/>
            <w:shd w:val="clear" w:color="auto" w:fill="auto"/>
          </w:tcPr>
          <w:p w:rsidR="002F536E" w:rsidRPr="00033367" w:rsidRDefault="002F536E" w:rsidP="001C76D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2F536E" w:rsidRPr="00033367" w:rsidTr="001C76DF">
        <w:tc>
          <w:tcPr>
            <w:tcW w:w="10421" w:type="dxa"/>
            <w:gridSpan w:val="5"/>
            <w:shd w:val="clear" w:color="auto" w:fill="auto"/>
          </w:tcPr>
          <w:p w:rsidR="002F536E" w:rsidRPr="009978D9" w:rsidRDefault="002F536E" w:rsidP="001C76DF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2F536E" w:rsidRPr="00033367" w:rsidTr="001C76DF">
        <w:tc>
          <w:tcPr>
            <w:tcW w:w="577" w:type="dxa"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2F536E" w:rsidRPr="000610F3" w:rsidRDefault="002F536E" w:rsidP="001C7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2F536E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2F536E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2F536E" w:rsidRPr="00033367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2F536E" w:rsidRPr="00033367" w:rsidTr="001C76DF">
        <w:tc>
          <w:tcPr>
            <w:tcW w:w="10421" w:type="dxa"/>
            <w:gridSpan w:val="5"/>
            <w:shd w:val="clear" w:color="auto" w:fill="auto"/>
          </w:tcPr>
          <w:p w:rsidR="002F536E" w:rsidRPr="009978D9" w:rsidRDefault="002F536E" w:rsidP="001C76D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8"/>
              </w:rPr>
              <w:t xml:space="preserve">по дисциплине </w:t>
            </w:r>
          </w:p>
        </w:tc>
      </w:tr>
      <w:tr w:rsidR="002F536E" w:rsidRPr="002F536E" w:rsidTr="001C76DF">
        <w:tc>
          <w:tcPr>
            <w:tcW w:w="577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both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Тема «</w:t>
            </w:r>
            <w:r w:rsidRPr="002F536E">
              <w:rPr>
                <w:sz w:val="28"/>
                <w:szCs w:val="28"/>
              </w:rPr>
              <w:t>Общие в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 xml:space="preserve">просы </w:t>
            </w:r>
            <w:proofErr w:type="spellStart"/>
            <w:r w:rsidRPr="002F536E">
              <w:rPr>
                <w:sz w:val="28"/>
                <w:szCs w:val="28"/>
              </w:rPr>
              <w:t>суперв</w:t>
            </w:r>
            <w:r w:rsidRPr="002F536E">
              <w:rPr>
                <w:sz w:val="28"/>
                <w:szCs w:val="28"/>
              </w:rPr>
              <w:t>и</w:t>
            </w:r>
            <w:r w:rsidRPr="002F536E">
              <w:rPr>
                <w:sz w:val="28"/>
                <w:szCs w:val="28"/>
              </w:rPr>
              <w:lastRenderedPageBreak/>
              <w:t>зии</w:t>
            </w:r>
            <w:proofErr w:type="spellEnd"/>
            <w:r w:rsidRPr="002F536E">
              <w:rPr>
                <w:sz w:val="28"/>
                <w:szCs w:val="28"/>
              </w:rPr>
              <w:t xml:space="preserve">. </w:t>
            </w:r>
            <w:proofErr w:type="spellStart"/>
            <w:r w:rsidRPr="002F536E">
              <w:rPr>
                <w:sz w:val="28"/>
                <w:szCs w:val="28"/>
              </w:rPr>
              <w:t>Супе</w:t>
            </w:r>
            <w:r w:rsidRPr="002F536E">
              <w:rPr>
                <w:sz w:val="28"/>
                <w:szCs w:val="28"/>
              </w:rPr>
              <w:t>р</w:t>
            </w:r>
            <w:r w:rsidRPr="002F536E">
              <w:rPr>
                <w:sz w:val="28"/>
                <w:szCs w:val="28"/>
              </w:rPr>
              <w:t>визия</w:t>
            </w:r>
            <w:proofErr w:type="spellEnd"/>
            <w:r w:rsidRPr="002F536E">
              <w:rPr>
                <w:sz w:val="28"/>
                <w:szCs w:val="28"/>
              </w:rPr>
              <w:t xml:space="preserve"> умений и нав</w:t>
            </w:r>
            <w:r w:rsidRPr="002F536E">
              <w:rPr>
                <w:sz w:val="28"/>
                <w:szCs w:val="28"/>
              </w:rPr>
              <w:t>ы</w:t>
            </w:r>
            <w:r w:rsidRPr="002F536E">
              <w:rPr>
                <w:sz w:val="28"/>
                <w:szCs w:val="28"/>
              </w:rPr>
              <w:t>ков консультир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>вания и психот</w:t>
            </w:r>
            <w:r w:rsidRPr="002F536E">
              <w:rPr>
                <w:sz w:val="28"/>
                <w:szCs w:val="28"/>
              </w:rPr>
              <w:t>е</w:t>
            </w:r>
            <w:r w:rsidRPr="002F536E">
              <w:rPr>
                <w:sz w:val="28"/>
                <w:szCs w:val="28"/>
              </w:rPr>
              <w:t>рапии</w:t>
            </w:r>
            <w:r w:rsidRPr="002F536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proofErr w:type="gramStart"/>
            <w:r w:rsidRPr="002F536E">
              <w:rPr>
                <w:sz w:val="28"/>
                <w:szCs w:val="28"/>
              </w:rPr>
              <w:lastRenderedPageBreak/>
              <w:t xml:space="preserve">Работа над учебным материалом (учебник, </w:t>
            </w:r>
            <w:proofErr w:type="gramEnd"/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lastRenderedPageBreak/>
              <w:t xml:space="preserve">первоисточник,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дополнительная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Аудиторная</w:t>
            </w:r>
          </w:p>
        </w:tc>
      </w:tr>
      <w:tr w:rsidR="002F536E" w:rsidRPr="002F536E" w:rsidTr="001C76DF">
        <w:tc>
          <w:tcPr>
            <w:tcW w:w="577" w:type="dxa"/>
            <w:vMerge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F536E" w:rsidRPr="002F536E" w:rsidRDefault="002F536E" w:rsidP="001C7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Письменный </w:t>
            </w:r>
            <w:r w:rsidRPr="002F536E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2F536E" w:rsidRPr="002F536E" w:rsidTr="001C76DF">
        <w:tc>
          <w:tcPr>
            <w:tcW w:w="577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both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Тема «</w:t>
            </w:r>
            <w:proofErr w:type="spellStart"/>
            <w:r w:rsidRPr="002F536E">
              <w:rPr>
                <w:sz w:val="28"/>
                <w:szCs w:val="28"/>
              </w:rPr>
              <w:t>Суперв</w:t>
            </w:r>
            <w:r w:rsidRPr="002F536E">
              <w:rPr>
                <w:sz w:val="28"/>
                <w:szCs w:val="28"/>
              </w:rPr>
              <w:t>и</w:t>
            </w:r>
            <w:r w:rsidRPr="002F536E">
              <w:rPr>
                <w:sz w:val="28"/>
                <w:szCs w:val="28"/>
              </w:rPr>
              <w:t>зия</w:t>
            </w:r>
            <w:proofErr w:type="spellEnd"/>
            <w:r w:rsidRPr="002F536E">
              <w:rPr>
                <w:sz w:val="28"/>
                <w:szCs w:val="28"/>
              </w:rPr>
              <w:t xml:space="preserve"> консультир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>вания медици</w:t>
            </w:r>
            <w:r w:rsidRPr="002F536E">
              <w:rPr>
                <w:sz w:val="28"/>
                <w:szCs w:val="28"/>
              </w:rPr>
              <w:t>н</w:t>
            </w:r>
            <w:r w:rsidRPr="002F536E">
              <w:rPr>
                <w:sz w:val="28"/>
                <w:szCs w:val="28"/>
              </w:rPr>
              <w:t>ского персонала по вопросам взаимодейс</w:t>
            </w:r>
            <w:r w:rsidRPr="002F536E">
              <w:rPr>
                <w:sz w:val="28"/>
                <w:szCs w:val="28"/>
              </w:rPr>
              <w:t>т</w:t>
            </w:r>
            <w:r w:rsidRPr="002F536E">
              <w:rPr>
                <w:sz w:val="28"/>
                <w:szCs w:val="28"/>
              </w:rPr>
              <w:t xml:space="preserve">вия с пациентами. </w:t>
            </w:r>
            <w:proofErr w:type="spellStart"/>
            <w:r w:rsidRPr="002F536E">
              <w:rPr>
                <w:sz w:val="28"/>
                <w:szCs w:val="28"/>
              </w:rPr>
              <w:t>С</w:t>
            </w:r>
            <w:r w:rsidRPr="002F536E">
              <w:rPr>
                <w:sz w:val="28"/>
                <w:szCs w:val="28"/>
              </w:rPr>
              <w:t>у</w:t>
            </w:r>
            <w:r w:rsidRPr="002F536E">
              <w:rPr>
                <w:sz w:val="28"/>
                <w:szCs w:val="28"/>
              </w:rPr>
              <w:t>первизия</w:t>
            </w:r>
            <w:proofErr w:type="spellEnd"/>
            <w:r w:rsidRPr="002F536E">
              <w:rPr>
                <w:sz w:val="28"/>
                <w:szCs w:val="28"/>
              </w:rPr>
              <w:t xml:space="preserve"> в пр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>филактике п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>следствий пр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>фессионального стресса</w:t>
            </w:r>
            <w:r w:rsidRPr="002F536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proofErr w:type="gramStart"/>
            <w:r w:rsidRPr="002F536E"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первоисточник,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дополнительная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Аудиторная</w:t>
            </w:r>
          </w:p>
        </w:tc>
      </w:tr>
      <w:tr w:rsidR="002F536E" w:rsidRPr="002F536E" w:rsidTr="001C76DF">
        <w:tc>
          <w:tcPr>
            <w:tcW w:w="577" w:type="dxa"/>
            <w:vMerge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F536E" w:rsidRPr="002F536E" w:rsidRDefault="002F536E" w:rsidP="001C7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Проверка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практических навыков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Аудиторная </w:t>
            </w:r>
          </w:p>
        </w:tc>
      </w:tr>
      <w:tr w:rsidR="002F536E" w:rsidRPr="002F536E" w:rsidTr="001C76DF">
        <w:tc>
          <w:tcPr>
            <w:tcW w:w="577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F536E" w:rsidRPr="002F536E" w:rsidRDefault="002F536E" w:rsidP="002F536E">
            <w:pPr>
              <w:jc w:val="both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Тема «</w:t>
            </w:r>
            <w:proofErr w:type="spellStart"/>
            <w:r w:rsidRPr="002F536E">
              <w:rPr>
                <w:sz w:val="28"/>
                <w:szCs w:val="28"/>
              </w:rPr>
              <w:t>Суперв</w:t>
            </w:r>
            <w:r w:rsidRPr="002F536E">
              <w:rPr>
                <w:sz w:val="28"/>
                <w:szCs w:val="28"/>
              </w:rPr>
              <w:t>и</w:t>
            </w:r>
            <w:r w:rsidRPr="002F536E">
              <w:rPr>
                <w:sz w:val="28"/>
                <w:szCs w:val="28"/>
              </w:rPr>
              <w:t>зия</w:t>
            </w:r>
            <w:proofErr w:type="spellEnd"/>
            <w:r w:rsidRPr="002F536E">
              <w:rPr>
                <w:sz w:val="28"/>
                <w:szCs w:val="28"/>
              </w:rPr>
              <w:t xml:space="preserve"> участия в </w:t>
            </w:r>
            <w:proofErr w:type="spellStart"/>
            <w:r w:rsidRPr="002F536E">
              <w:rPr>
                <w:sz w:val="28"/>
                <w:szCs w:val="28"/>
              </w:rPr>
              <w:t>тренинговой</w:t>
            </w:r>
            <w:proofErr w:type="spellEnd"/>
            <w:r w:rsidRPr="002F536E">
              <w:rPr>
                <w:sz w:val="28"/>
                <w:szCs w:val="28"/>
              </w:rPr>
              <w:t xml:space="preserve"> и психотерапевт</w:t>
            </w:r>
            <w:r w:rsidRPr="002F536E">
              <w:rPr>
                <w:sz w:val="28"/>
                <w:szCs w:val="28"/>
              </w:rPr>
              <w:t>и</w:t>
            </w:r>
            <w:r w:rsidRPr="002F536E">
              <w:rPr>
                <w:sz w:val="28"/>
                <w:szCs w:val="28"/>
              </w:rPr>
              <w:t>ческой группе и ведения гру</w:t>
            </w:r>
            <w:r w:rsidRPr="002F536E">
              <w:rPr>
                <w:sz w:val="28"/>
                <w:szCs w:val="28"/>
              </w:rPr>
              <w:t>п</w:t>
            </w:r>
            <w:r w:rsidRPr="002F536E">
              <w:rPr>
                <w:sz w:val="28"/>
                <w:szCs w:val="28"/>
              </w:rPr>
              <w:t>пы</w:t>
            </w:r>
            <w:proofErr w:type="gramStart"/>
            <w:r w:rsidRPr="002F536E">
              <w:rPr>
                <w:sz w:val="28"/>
                <w:szCs w:val="28"/>
              </w:rPr>
              <w:t>,</w:t>
            </w:r>
            <w:r w:rsidRPr="002F536E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66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proofErr w:type="gramStart"/>
            <w:r w:rsidRPr="002F536E"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первоисточник,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дополнительная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Аудиторная</w:t>
            </w:r>
          </w:p>
        </w:tc>
      </w:tr>
      <w:tr w:rsidR="002F536E" w:rsidRPr="002F536E" w:rsidTr="001C76DF">
        <w:tc>
          <w:tcPr>
            <w:tcW w:w="577" w:type="dxa"/>
            <w:vMerge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F536E" w:rsidRPr="002F536E" w:rsidRDefault="002F536E" w:rsidP="001C7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Решение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проблемно-ситуационных задач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Аудиторная </w:t>
            </w:r>
          </w:p>
        </w:tc>
      </w:tr>
      <w:tr w:rsidR="002F536E" w:rsidRPr="002F536E" w:rsidTr="001C76DF">
        <w:tc>
          <w:tcPr>
            <w:tcW w:w="577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F536E" w:rsidRPr="002F536E" w:rsidRDefault="002F536E" w:rsidP="002F536E">
            <w:pPr>
              <w:jc w:val="both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Тема «</w:t>
            </w:r>
            <w:proofErr w:type="spellStart"/>
            <w:r w:rsidRPr="002F536E">
              <w:rPr>
                <w:sz w:val="28"/>
                <w:szCs w:val="28"/>
              </w:rPr>
              <w:t>Суперв</w:t>
            </w:r>
            <w:r w:rsidRPr="002F536E">
              <w:rPr>
                <w:sz w:val="28"/>
                <w:szCs w:val="28"/>
              </w:rPr>
              <w:t>и</w:t>
            </w:r>
            <w:r w:rsidRPr="002F536E">
              <w:rPr>
                <w:sz w:val="28"/>
                <w:szCs w:val="28"/>
              </w:rPr>
              <w:t>зия</w:t>
            </w:r>
            <w:proofErr w:type="spellEnd"/>
            <w:r w:rsidRPr="002F536E">
              <w:rPr>
                <w:sz w:val="28"/>
                <w:szCs w:val="28"/>
              </w:rPr>
              <w:t xml:space="preserve"> индивид</w:t>
            </w:r>
            <w:r w:rsidRPr="002F536E">
              <w:rPr>
                <w:sz w:val="28"/>
                <w:szCs w:val="28"/>
              </w:rPr>
              <w:t>у</w:t>
            </w:r>
            <w:r w:rsidRPr="002F536E">
              <w:rPr>
                <w:sz w:val="28"/>
                <w:szCs w:val="28"/>
              </w:rPr>
              <w:t>ального психол</w:t>
            </w:r>
            <w:r w:rsidRPr="002F536E">
              <w:rPr>
                <w:sz w:val="28"/>
                <w:szCs w:val="28"/>
              </w:rPr>
              <w:t>о</w:t>
            </w:r>
            <w:r w:rsidRPr="002F536E">
              <w:rPr>
                <w:sz w:val="28"/>
                <w:szCs w:val="28"/>
              </w:rPr>
              <w:t>гического ко</w:t>
            </w:r>
            <w:r w:rsidRPr="002F536E">
              <w:rPr>
                <w:sz w:val="28"/>
                <w:szCs w:val="28"/>
              </w:rPr>
              <w:t>н</w:t>
            </w:r>
            <w:r w:rsidRPr="002F536E">
              <w:rPr>
                <w:sz w:val="28"/>
                <w:szCs w:val="28"/>
              </w:rPr>
              <w:t>сульт</w:t>
            </w:r>
            <w:r w:rsidRPr="002F536E">
              <w:rPr>
                <w:sz w:val="28"/>
                <w:szCs w:val="28"/>
              </w:rPr>
              <w:t>и</w:t>
            </w:r>
            <w:r w:rsidRPr="002F536E">
              <w:rPr>
                <w:sz w:val="28"/>
                <w:szCs w:val="28"/>
              </w:rPr>
              <w:t>рования</w:t>
            </w:r>
            <w:r w:rsidRPr="002F536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Работа над </w:t>
            </w:r>
            <w:proofErr w:type="gramStart"/>
            <w:r w:rsidRPr="002F536E">
              <w:rPr>
                <w:sz w:val="28"/>
                <w:szCs w:val="28"/>
              </w:rPr>
              <w:t>учебным</w:t>
            </w:r>
            <w:proofErr w:type="gramEnd"/>
            <w:r w:rsidRPr="002F536E">
              <w:rPr>
                <w:sz w:val="28"/>
                <w:szCs w:val="28"/>
              </w:rPr>
              <w:t xml:space="preserve">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proofErr w:type="gramStart"/>
            <w:r w:rsidRPr="002F536E"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первоисточник,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 xml:space="preserve">дополнительная </w:t>
            </w:r>
          </w:p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F536E" w:rsidRPr="002F536E" w:rsidRDefault="002F536E" w:rsidP="001C76DF">
            <w:pPr>
              <w:jc w:val="center"/>
              <w:rPr>
                <w:sz w:val="28"/>
                <w:szCs w:val="28"/>
              </w:rPr>
            </w:pPr>
            <w:r w:rsidRPr="002F536E">
              <w:rPr>
                <w:sz w:val="28"/>
                <w:szCs w:val="28"/>
              </w:rPr>
              <w:t>Аудиторная</w:t>
            </w:r>
          </w:p>
        </w:tc>
      </w:tr>
      <w:tr w:rsidR="002F536E" w:rsidRPr="00033367" w:rsidTr="001C76DF">
        <w:tc>
          <w:tcPr>
            <w:tcW w:w="577" w:type="dxa"/>
            <w:vMerge/>
            <w:shd w:val="clear" w:color="auto" w:fill="auto"/>
          </w:tcPr>
          <w:p w:rsidR="002F536E" w:rsidRPr="00033367" w:rsidRDefault="002F536E" w:rsidP="001C76DF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F536E" w:rsidRPr="00033367" w:rsidRDefault="002F536E" w:rsidP="001C76DF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2F536E" w:rsidRDefault="002F536E" w:rsidP="001C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F536E" w:rsidRDefault="002F536E" w:rsidP="002F5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2F536E" w:rsidRPr="000610F3" w:rsidRDefault="002F536E" w:rsidP="002F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проблемно-ситуационных задач</w:t>
            </w:r>
          </w:p>
        </w:tc>
        <w:tc>
          <w:tcPr>
            <w:tcW w:w="2361" w:type="dxa"/>
            <w:shd w:val="clear" w:color="auto" w:fill="auto"/>
          </w:tcPr>
          <w:p w:rsidR="002F536E" w:rsidRPr="000610F3" w:rsidRDefault="002F536E" w:rsidP="001C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5136B" w:rsidRPr="000B30DB" w:rsidRDefault="00F5136B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740529" w:rsidRPr="009C4A0D" w:rsidRDefault="00740529" w:rsidP="00740529">
      <w:pPr>
        <w:ind w:firstLine="709"/>
        <w:jc w:val="both"/>
        <w:rPr>
          <w:color w:val="000000"/>
          <w:sz w:val="10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740529" w:rsidRPr="006E062D" w:rsidRDefault="00E17AF5" w:rsidP="0074052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74052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740529" w:rsidRPr="006E062D" w:rsidRDefault="00E17AF5" w:rsidP="0074052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74052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740529" w:rsidRPr="00460AEA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740529" w:rsidRPr="00C35B2E" w:rsidRDefault="00740529" w:rsidP="00740529">
      <w:pPr>
        <w:ind w:firstLine="709"/>
        <w:jc w:val="both"/>
        <w:rPr>
          <w:sz w:val="8"/>
          <w:szCs w:val="28"/>
        </w:rPr>
      </w:pPr>
    </w:p>
    <w:p w:rsidR="00740529" w:rsidRPr="00821EB4" w:rsidRDefault="00740529" w:rsidP="00740529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74052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740529" w:rsidRPr="00981A6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740529" w:rsidRPr="009F413C" w:rsidRDefault="00740529" w:rsidP="0074052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740529" w:rsidRPr="009F413C" w:rsidRDefault="00740529" w:rsidP="0074052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кретными примерами; не пересказывать отдельные главы учебника или учебного </w:t>
      </w:r>
      <w:r w:rsidRPr="00755609">
        <w:rPr>
          <w:sz w:val="28"/>
        </w:rPr>
        <w:lastRenderedPageBreak/>
        <w:t>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42208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0529" w:rsidRPr="00742208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4) выделить при первичном чтении основные смысловые части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3C37BE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740529" w:rsidRPr="003C37BE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F327C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740529" w:rsidRPr="00AF327C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титульный ли</w:t>
      </w:r>
      <w:proofErr w:type="gramStart"/>
      <w:r w:rsidRPr="00AF327C">
        <w:rPr>
          <w:sz w:val="28"/>
        </w:rPr>
        <w:t>ст с кр</w:t>
      </w:r>
      <w:proofErr w:type="gramEnd"/>
      <w:r w:rsidRPr="00AF327C">
        <w:rPr>
          <w:sz w:val="28"/>
        </w:rPr>
        <w:t xml:space="preserve">атким запоминающимся названием кейса;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основная часть, где содержится главный массив информации, внутренняя и</w:t>
      </w:r>
      <w:r w:rsidRPr="00AF327C">
        <w:rPr>
          <w:sz w:val="28"/>
        </w:rPr>
        <w:t>н</w:t>
      </w:r>
      <w:r w:rsidRPr="00AF327C">
        <w:rPr>
          <w:sz w:val="28"/>
        </w:rPr>
        <w:t xml:space="preserve">трига, проблема;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заключение (в нем решение проблемы, рассматриваемой в кейсе, иногда м</w:t>
      </w:r>
      <w:r w:rsidRPr="00AF327C">
        <w:rPr>
          <w:sz w:val="28"/>
        </w:rPr>
        <w:t>о</w:t>
      </w:r>
      <w:r w:rsidRPr="00AF327C">
        <w:rPr>
          <w:sz w:val="28"/>
        </w:rPr>
        <w:t xml:space="preserve">жет быть не завершено);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Методические указания по выполнению тематического </w:t>
      </w:r>
      <w:proofErr w:type="spellStart"/>
      <w:r>
        <w:rPr>
          <w:b/>
          <w:sz w:val="28"/>
        </w:rPr>
        <w:t>портфолио</w:t>
      </w:r>
      <w:proofErr w:type="spellEnd"/>
      <w:proofErr w:type="gramEnd"/>
    </w:p>
    <w:p w:rsidR="00740529" w:rsidRPr="00AD3EBB" w:rsidRDefault="00740529" w:rsidP="00740529">
      <w:pPr>
        <w:ind w:firstLine="709"/>
        <w:jc w:val="both"/>
        <w:rPr>
          <w:sz w:val="28"/>
        </w:rPr>
      </w:pPr>
      <w:proofErr w:type="gramStart"/>
      <w:r w:rsidRPr="00AD3EBB">
        <w:rPr>
          <w:sz w:val="28"/>
        </w:rPr>
        <w:lastRenderedPageBreak/>
        <w:t>Тематическое</w:t>
      </w:r>
      <w:proofErr w:type="gramEnd"/>
      <w:r w:rsidRPr="00AD3EBB">
        <w:rPr>
          <w:sz w:val="28"/>
        </w:rPr>
        <w:t xml:space="preserve"> </w:t>
      </w:r>
      <w:proofErr w:type="spellStart"/>
      <w:r w:rsidRPr="00AD3EBB">
        <w:rPr>
          <w:sz w:val="28"/>
        </w:rPr>
        <w:t>портфолио</w:t>
      </w:r>
      <w:proofErr w:type="spellEnd"/>
      <w:r w:rsidRPr="00AD3EBB">
        <w:rPr>
          <w:sz w:val="28"/>
        </w:rPr>
        <w:t xml:space="preserve"> работ </w:t>
      </w:r>
      <w:r>
        <w:rPr>
          <w:sz w:val="28"/>
        </w:rPr>
        <w:t xml:space="preserve">– </w:t>
      </w:r>
      <w:r w:rsidRPr="00AD3EBB">
        <w:rPr>
          <w:sz w:val="28"/>
        </w:rPr>
        <w:t>материалы, отражающие цели, процесс и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740529" w:rsidRPr="00AD3EBB" w:rsidRDefault="00740529" w:rsidP="00740529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 xml:space="preserve">Структура </w:t>
      </w:r>
      <w:proofErr w:type="gramStart"/>
      <w:r w:rsidRPr="00AD3EBB">
        <w:rPr>
          <w:i/>
          <w:sz w:val="28"/>
        </w:rPr>
        <w:t>тематического</w:t>
      </w:r>
      <w:proofErr w:type="gramEnd"/>
      <w:r w:rsidRPr="00AD3EBB">
        <w:rPr>
          <w:i/>
          <w:sz w:val="28"/>
        </w:rPr>
        <w:t xml:space="preserve"> </w:t>
      </w:r>
      <w:proofErr w:type="spellStart"/>
      <w:r w:rsidRPr="00AD3EBB">
        <w:rPr>
          <w:i/>
          <w:sz w:val="28"/>
        </w:rPr>
        <w:t>портфолио</w:t>
      </w:r>
      <w:proofErr w:type="spellEnd"/>
      <w:r w:rsidRPr="00AD3EBB">
        <w:rPr>
          <w:i/>
          <w:sz w:val="28"/>
        </w:rPr>
        <w:t xml:space="preserve"> работ: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сопроводительный текст автора </w:t>
      </w:r>
      <w:proofErr w:type="spellStart"/>
      <w:r w:rsidRPr="00AD3EBB">
        <w:rPr>
          <w:sz w:val="28"/>
        </w:rPr>
        <w:t>портфолио</w:t>
      </w:r>
      <w:proofErr w:type="spellEnd"/>
      <w:r w:rsidRPr="00AD3EBB">
        <w:rPr>
          <w:sz w:val="28"/>
        </w:rPr>
        <w:t xml:space="preserve"> с описанием цели, предназнач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ния и краткого описания документа;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письменные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>,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рые позволяют обнаружить связь между полученными и получаемыми знаниями).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</w:t>
      </w:r>
      <w:proofErr w:type="spellStart"/>
      <w:r w:rsidRPr="00AD3EBB">
        <w:rPr>
          <w:sz w:val="28"/>
        </w:rPr>
        <w:t>портфолио</w:t>
      </w:r>
      <w:proofErr w:type="spellEnd"/>
      <w:r w:rsidRPr="00AD3EBB">
        <w:rPr>
          <w:sz w:val="28"/>
        </w:rPr>
        <w:t xml:space="preserve"> и дать название своей работе;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</w:t>
      </w:r>
      <w:proofErr w:type="spellStart"/>
      <w:proofErr w:type="gramStart"/>
      <w:r w:rsidRPr="00AD3EBB">
        <w:rPr>
          <w:sz w:val="28"/>
        </w:rPr>
        <w:t>интеллект-карты</w:t>
      </w:r>
      <w:proofErr w:type="spellEnd"/>
      <w:proofErr w:type="gramEnd"/>
      <w:r w:rsidRPr="00AD3EBB">
        <w:rPr>
          <w:sz w:val="28"/>
        </w:rPr>
        <w:t xml:space="preserve">, таблицы;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D3EBB">
        <w:rPr>
          <w:sz w:val="28"/>
        </w:rPr>
        <w:t>) подобрать необходимые источники информации (в том числе</w:t>
      </w:r>
      <w:r>
        <w:rPr>
          <w:sz w:val="28"/>
        </w:rPr>
        <w:t>,</w:t>
      </w:r>
      <w:r w:rsidRPr="00AD3EBB">
        <w:rPr>
          <w:sz w:val="28"/>
        </w:rPr>
        <w:t xml:space="preserve"> интернет-ресурсы) по теме и написать тезисы;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740529" w:rsidRDefault="00740529" w:rsidP="00740529">
      <w:pPr>
        <w:ind w:firstLine="709"/>
        <w:jc w:val="center"/>
        <w:rPr>
          <w:b/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740529" w:rsidRPr="009C4A0D" w:rsidRDefault="00740529" w:rsidP="00740529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9C4A0D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740529" w:rsidRPr="009C4A0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740529" w:rsidRPr="009C4A0D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740529" w:rsidRPr="00BD5AFD" w:rsidRDefault="00740529" w:rsidP="0074052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740529" w:rsidRPr="00BD5AFD" w:rsidRDefault="00740529" w:rsidP="007405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40529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40529" w:rsidRPr="00C35B2E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40529" w:rsidRPr="00BD5AFD" w:rsidRDefault="00740529" w:rsidP="00740529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740529" w:rsidRPr="00344EFB" w:rsidRDefault="00740529" w:rsidP="0074052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740529" w:rsidRDefault="00740529" w:rsidP="00740529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740529" w:rsidRPr="00F922E9" w:rsidRDefault="00740529" w:rsidP="0074052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Pr="00344EFB">
        <w:rPr>
          <w:sz w:val="28"/>
          <w:szCs w:val="28"/>
        </w:rPr>
        <w:t>о</w:t>
      </w:r>
      <w:r w:rsidRPr="00344EFB">
        <w:rPr>
          <w:sz w:val="28"/>
          <w:szCs w:val="28"/>
        </w:rPr>
        <w:t>торое является «сердцем» идеи, темы.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>
        <w:rPr>
          <w:sz w:val="28"/>
          <w:szCs w:val="28"/>
        </w:rPr>
        <w:t>П</w:t>
      </w:r>
      <w:r w:rsidRPr="00344EFB">
        <w:rPr>
          <w:sz w:val="28"/>
          <w:szCs w:val="28"/>
        </w:rPr>
        <w:t>ланета и ее спутники»)</w:t>
      </w:r>
      <w:proofErr w:type="gramEnd"/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Pr="00344EFB">
        <w:rPr>
          <w:sz w:val="28"/>
          <w:szCs w:val="28"/>
        </w:rPr>
        <w:t>В итоге получается структ</w:t>
      </w:r>
      <w:r w:rsidRPr="00344EFB">
        <w:rPr>
          <w:sz w:val="28"/>
          <w:szCs w:val="28"/>
        </w:rPr>
        <w:t>у</w:t>
      </w:r>
      <w:r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Pr="00344EFB">
        <w:rPr>
          <w:sz w:val="28"/>
          <w:szCs w:val="28"/>
        </w:rPr>
        <w:t>н</w:t>
      </w:r>
      <w:r w:rsidRPr="00344EFB">
        <w:rPr>
          <w:sz w:val="28"/>
          <w:szCs w:val="28"/>
        </w:rPr>
        <w:t>ное поле данной темы.</w:t>
      </w:r>
    </w:p>
    <w:p w:rsidR="00740529" w:rsidRPr="00755609" w:rsidRDefault="00740529" w:rsidP="00740529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4</w:t>
      </w:r>
      <w:r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Pr="00344EFB">
        <w:rPr>
          <w:sz w:val="28"/>
          <w:szCs w:val="28"/>
        </w:rPr>
        <w:t>в скобках указывать источники, из кот</w:t>
      </w:r>
      <w:r w:rsidRPr="00344EFB">
        <w:rPr>
          <w:sz w:val="28"/>
          <w:szCs w:val="28"/>
        </w:rPr>
        <w:t>о</w:t>
      </w:r>
      <w:r w:rsidRPr="00344EFB">
        <w:rPr>
          <w:sz w:val="28"/>
          <w:szCs w:val="28"/>
        </w:rPr>
        <w:t xml:space="preserve">рых выписаны определения понятия.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lastRenderedPageBreak/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</w:t>
      </w:r>
      <w:proofErr w:type="spellStart"/>
      <w:r w:rsidR="006F7AD8" w:rsidRPr="006F7AD8">
        <w:rPr>
          <w:sz w:val="28"/>
        </w:rPr>
        <w:t>Учебн</w:t>
      </w:r>
      <w:proofErr w:type="gramStart"/>
      <w:r w:rsidR="006F7AD8" w:rsidRPr="006F7AD8">
        <w:rPr>
          <w:sz w:val="28"/>
        </w:rPr>
        <w:t>о</w:t>
      </w:r>
      <w:proofErr w:type="spellEnd"/>
      <w:r w:rsidR="006F7AD8" w:rsidRPr="006F7AD8">
        <w:rPr>
          <w:sz w:val="28"/>
        </w:rPr>
        <w:t>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AB" w:rsidRDefault="00A24AAB" w:rsidP="00FD5B6B">
      <w:r>
        <w:separator/>
      </w:r>
    </w:p>
  </w:endnote>
  <w:endnote w:type="continuationSeparator" w:id="0">
    <w:p w:rsidR="00A24AAB" w:rsidRDefault="00A24AA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E17AF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2F536E">
      <w:rPr>
        <w:noProof/>
      </w:rPr>
      <w:t>7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AB" w:rsidRDefault="00A24AAB" w:rsidP="00FD5B6B">
      <w:r>
        <w:separator/>
      </w:r>
    </w:p>
  </w:footnote>
  <w:footnote w:type="continuationSeparator" w:id="0">
    <w:p w:rsidR="00A24AAB" w:rsidRDefault="00A24AA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7963"/>
    <w:rsid w:val="00083C34"/>
    <w:rsid w:val="000931E3"/>
    <w:rsid w:val="000B30DB"/>
    <w:rsid w:val="000E3774"/>
    <w:rsid w:val="001F5EE1"/>
    <w:rsid w:val="0026698D"/>
    <w:rsid w:val="002D2784"/>
    <w:rsid w:val="002F536E"/>
    <w:rsid w:val="003507FC"/>
    <w:rsid w:val="003B5F75"/>
    <w:rsid w:val="003C37BE"/>
    <w:rsid w:val="00476000"/>
    <w:rsid w:val="004B2C94"/>
    <w:rsid w:val="004C1386"/>
    <w:rsid w:val="004C6461"/>
    <w:rsid w:val="004D1091"/>
    <w:rsid w:val="005677BE"/>
    <w:rsid w:val="00582BA5"/>
    <w:rsid w:val="00593334"/>
    <w:rsid w:val="0068080E"/>
    <w:rsid w:val="006847B8"/>
    <w:rsid w:val="00693E11"/>
    <w:rsid w:val="006F14A4"/>
    <w:rsid w:val="006F7AD8"/>
    <w:rsid w:val="00740529"/>
    <w:rsid w:val="00742208"/>
    <w:rsid w:val="00755609"/>
    <w:rsid w:val="0079237F"/>
    <w:rsid w:val="008113A5"/>
    <w:rsid w:val="00832D24"/>
    <w:rsid w:val="00845C7D"/>
    <w:rsid w:val="00941017"/>
    <w:rsid w:val="009511F7"/>
    <w:rsid w:val="00985E1D"/>
    <w:rsid w:val="009978D9"/>
    <w:rsid w:val="009C2F35"/>
    <w:rsid w:val="009C4A0D"/>
    <w:rsid w:val="009F49C5"/>
    <w:rsid w:val="00A24AAB"/>
    <w:rsid w:val="00AD3EBB"/>
    <w:rsid w:val="00AF327C"/>
    <w:rsid w:val="00AF4016"/>
    <w:rsid w:val="00B350F3"/>
    <w:rsid w:val="00BF1CD1"/>
    <w:rsid w:val="00C35B2E"/>
    <w:rsid w:val="00C83AB7"/>
    <w:rsid w:val="00CD127D"/>
    <w:rsid w:val="00D06B87"/>
    <w:rsid w:val="00D33524"/>
    <w:rsid w:val="00D35869"/>
    <w:rsid w:val="00D471E6"/>
    <w:rsid w:val="00E17AF5"/>
    <w:rsid w:val="00E57C66"/>
    <w:rsid w:val="00F0689E"/>
    <w:rsid w:val="00F44E53"/>
    <w:rsid w:val="00F5136B"/>
    <w:rsid w:val="00F55788"/>
    <w:rsid w:val="00F8248C"/>
    <w:rsid w:val="00F8739C"/>
    <w:rsid w:val="00F922E9"/>
    <w:rsid w:val="00FA05BF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0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Asus</cp:lastModifiedBy>
  <cp:revision>3</cp:revision>
  <dcterms:created xsi:type="dcterms:W3CDTF">2022-05-03T13:05:00Z</dcterms:created>
  <dcterms:modified xsi:type="dcterms:W3CDTF">2022-05-05T07:56:00Z</dcterms:modified>
</cp:coreProperties>
</file>