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1 </w:t>
      </w:r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профилактической работы со здоровыми детьми.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1.Определение </w:t>
      </w:r>
      <w:proofErr w:type="spell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понятий</w:t>
      </w:r>
      <w:proofErr w:type="gram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9914DC">
        <w:rPr>
          <w:rFonts w:ascii="Times New Roman" w:hAnsi="Times New Roman" w:cs="Times New Roman"/>
          <w:color w:val="000000"/>
          <w:sz w:val="28"/>
          <w:szCs w:val="28"/>
        </w:rPr>
        <w:t>отребности</w:t>
      </w:r>
      <w:proofErr w:type="spell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человека,возраст,возрастные</w:t>
      </w:r>
      <w:proofErr w:type="spell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периоды.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2.Потребности человека в различные возрастные периоды.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3.Понятие рост и </w:t>
      </w:r>
      <w:proofErr w:type="spell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gram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9914DC">
        <w:rPr>
          <w:rFonts w:ascii="Times New Roman" w:hAnsi="Times New Roman" w:cs="Times New Roman"/>
          <w:color w:val="000000"/>
          <w:sz w:val="28"/>
          <w:szCs w:val="28"/>
        </w:rPr>
        <w:t>акторы</w:t>
      </w:r>
      <w:proofErr w:type="spell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влияющие на рост и развитие.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4.Анатомо-физиологические особенност</w:t>
      </w:r>
      <w:proofErr w:type="gram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АФО) </w:t>
      </w:r>
      <w:proofErr w:type="spell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 детей.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5.АФО дыхательной системы у детей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6.АФО мочеполовой системы у детей.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7.АФО пищеварительной системы у детей.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8.АФО костной системы у детей.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9.АФО кожи и подкожно-жировой клетчатки у детей.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10.Периоды детского возраста.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11.Понятие о группах здоровья.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12.Характеристика антенатального периода.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13.Неонатальный период. Пограничные состояния новорожденных.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14.Период грудного возраста.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15.Оценка физического развития ребенка грудного возраста.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16.Оценка нервно-психического развития ребенка грудного возраста.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17.Вскармливание детей первого года жизни. Преимущество естественного вскармливания.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>18.Смешанное и искусственное вскармливание. Прикормы.</w:t>
      </w:r>
    </w:p>
    <w:p w:rsidR="009914DC" w:rsidRPr="009914DC" w:rsidRDefault="009914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19.Характеристика </w:t>
      </w:r>
      <w:proofErr w:type="spellStart"/>
      <w:r w:rsidRPr="009914DC">
        <w:rPr>
          <w:rFonts w:ascii="Times New Roman" w:hAnsi="Times New Roman" w:cs="Times New Roman"/>
          <w:color w:val="000000"/>
          <w:sz w:val="28"/>
          <w:szCs w:val="28"/>
        </w:rPr>
        <w:t>преддошкольного</w:t>
      </w:r>
      <w:proofErr w:type="spellEnd"/>
      <w:r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и дошкольного возраста.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.Комплексная оценка состояния здоровья детей и подростков при массовых медицинских осмотрах с использованием </w:t>
      </w:r>
      <w:proofErr w:type="spellStart"/>
      <w:proofErr w:type="gramStart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скрининг-тестов</w:t>
      </w:r>
      <w:proofErr w:type="spellEnd"/>
      <w:proofErr w:type="gramEnd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.Проведение </w:t>
      </w:r>
      <w:proofErr w:type="spellStart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скрининг-тестов</w:t>
      </w:r>
      <w:proofErr w:type="spellEnd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антенатальном</w:t>
      </w:r>
      <w:proofErr w:type="gramEnd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неонатальном</w:t>
      </w:r>
      <w:proofErr w:type="spellEnd"/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 xml:space="preserve"> периодах.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.Основные принципы и порядок организации и проведения патронажа новорожденных.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23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.Правила ухода за новорожденным.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.Диспансеризация детей грудного и раннего возраста.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.Заболевания периода новорожденности.</w:t>
      </w:r>
    </w:p>
    <w:p w:rsidR="009914DC" w:rsidRPr="009914DC" w:rsidRDefault="00FD21A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914DC" w:rsidRPr="009914DC">
        <w:rPr>
          <w:rFonts w:ascii="Times New Roman" w:hAnsi="Times New Roman" w:cs="Times New Roman"/>
          <w:color w:val="000000"/>
          <w:sz w:val="28"/>
          <w:szCs w:val="28"/>
        </w:rPr>
        <w:t>.Специфическая и неспецифическая профилактика у детей грудного и раннего возраста.</w:t>
      </w:r>
    </w:p>
    <w:p w:rsidR="00443E7C" w:rsidRPr="009914DC" w:rsidRDefault="00443E7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3E7C" w:rsidRPr="009914DC" w:rsidSect="0044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4DC"/>
    <w:rsid w:val="00443E7C"/>
    <w:rsid w:val="00704803"/>
    <w:rsid w:val="009914DC"/>
    <w:rsid w:val="00FD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5</cp:revision>
  <dcterms:created xsi:type="dcterms:W3CDTF">2018-03-12T14:14:00Z</dcterms:created>
  <dcterms:modified xsi:type="dcterms:W3CDTF">2018-03-12T14:20:00Z</dcterms:modified>
</cp:coreProperties>
</file>