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bCs/>
          <w:color w:val="000000"/>
          <w:spacing w:val="0"/>
          <w:sz w:val="28"/>
          <w:szCs w:val="28"/>
          <w:shd w:val="clear" w:color="auto" w:fill="FFFFFF"/>
        </w:rPr>
        <w:t>ФГБОУ ВО «Оренбургский государственный медицинский университет Минздрава России»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bCs/>
          <w:color w:val="000000"/>
          <w:spacing w:val="0"/>
          <w:sz w:val="28"/>
          <w:szCs w:val="28"/>
          <w:shd w:val="clear" w:color="auto" w:fill="FFFFFF"/>
        </w:rPr>
        <w:t>Кафедра общей и коммунальной гигиены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bCs/>
          <w:color w:val="000000"/>
          <w:spacing w:val="0"/>
          <w:sz w:val="28"/>
          <w:szCs w:val="28"/>
          <w:shd w:val="clear" w:color="auto" w:fill="FFFFFF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bCs/>
          <w:color w:val="000000"/>
          <w:spacing w:val="0"/>
          <w:sz w:val="28"/>
          <w:szCs w:val="28"/>
          <w:shd w:val="clear" w:color="auto" w:fill="FFFFFF"/>
        </w:rPr>
        <w:t>Дисциплина: «Социально-гигиенический мониторинги оценка риска здоровью населения»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rPr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bCs/>
          <w:color w:val="000000"/>
          <w:spacing w:val="0"/>
          <w:sz w:val="28"/>
          <w:szCs w:val="28"/>
          <w:shd w:val="clear" w:color="auto" w:fill="FFFFFF"/>
        </w:rPr>
        <w:t>Курс – 6                                                                                             Специальность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bCs/>
          <w:color w:val="000000"/>
          <w:spacing w:val="0"/>
          <w:sz w:val="28"/>
          <w:szCs w:val="28"/>
          <w:shd w:val="clear" w:color="auto" w:fill="FFFFFF"/>
        </w:rPr>
        <w:t>32.05.01 Медико-профилактическое дело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bCs/>
          <w:color w:val="000000"/>
          <w:spacing w:val="0"/>
          <w:sz w:val="28"/>
          <w:szCs w:val="28"/>
          <w:shd w:val="clear" w:color="auto" w:fill="FFFFFF"/>
        </w:rPr>
        <w:t>Семестр 12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  <w:u w:val="single"/>
        </w:rPr>
      </w:pPr>
      <w:r>
        <w:rPr>
          <w:spacing w:val="0"/>
          <w:sz w:val="28"/>
          <w:szCs w:val="28"/>
          <w:u w:val="single"/>
        </w:rPr>
        <w:t>Практическое занятие №</w:t>
      </w:r>
      <w:r w:rsidR="00B92E91">
        <w:rPr>
          <w:spacing w:val="0"/>
          <w:sz w:val="28"/>
          <w:szCs w:val="28"/>
          <w:u w:val="single"/>
        </w:rPr>
        <w:t>3</w:t>
      </w:r>
      <w:r>
        <w:rPr>
          <w:spacing w:val="0"/>
          <w:sz w:val="28"/>
          <w:szCs w:val="28"/>
          <w:u w:val="single"/>
        </w:rPr>
        <w:t>.</w:t>
      </w:r>
    </w:p>
    <w:p w:rsidR="006A7442" w:rsidRDefault="00307348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Анализ риска здоровью населения. Этапы анализа риска. 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</w:p>
    <w:p w:rsidR="006A7442" w:rsidRDefault="006A7442" w:rsidP="008A2847">
      <w:pPr>
        <w:pStyle w:val="4"/>
        <w:shd w:val="clear" w:color="auto" w:fill="auto"/>
        <w:spacing w:line="360" w:lineRule="auto"/>
        <w:ind w:firstLine="0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Методическое пособие для преподавателей 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 проведению практического занятия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</w:p>
    <w:p w:rsidR="006A7442" w:rsidRDefault="006A7442" w:rsidP="008A2847">
      <w:pPr>
        <w:pStyle w:val="4"/>
        <w:shd w:val="clear" w:color="auto" w:fill="auto"/>
        <w:spacing w:line="360" w:lineRule="auto"/>
        <w:ind w:firstLine="0"/>
        <w:rPr>
          <w:spacing w:val="0"/>
          <w:sz w:val="28"/>
          <w:szCs w:val="28"/>
        </w:rPr>
      </w:pPr>
    </w:p>
    <w:p w:rsidR="008A2847" w:rsidRDefault="008A2847" w:rsidP="008A2847">
      <w:pPr>
        <w:pStyle w:val="4"/>
        <w:shd w:val="clear" w:color="auto" w:fill="auto"/>
        <w:spacing w:line="360" w:lineRule="auto"/>
        <w:ind w:firstLine="0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Утверждено на заседании кафедры общей и коммунальной гигиены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«_</w:t>
      </w:r>
      <w:proofErr w:type="gramStart"/>
      <w:r>
        <w:rPr>
          <w:spacing w:val="0"/>
          <w:sz w:val="28"/>
          <w:szCs w:val="28"/>
        </w:rPr>
        <w:t>_»_</w:t>
      </w:r>
      <w:proofErr w:type="gramEnd"/>
      <w:r>
        <w:rPr>
          <w:spacing w:val="0"/>
          <w:sz w:val="28"/>
          <w:szCs w:val="28"/>
        </w:rPr>
        <w:t>_______20</w:t>
      </w:r>
      <w:r w:rsidR="00307348">
        <w:rPr>
          <w:spacing w:val="0"/>
          <w:sz w:val="28"/>
          <w:szCs w:val="28"/>
        </w:rPr>
        <w:t>20</w:t>
      </w:r>
      <w:r>
        <w:rPr>
          <w:spacing w:val="0"/>
          <w:sz w:val="28"/>
          <w:szCs w:val="28"/>
        </w:rPr>
        <w:t>г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Оренбург, 20</w:t>
      </w:r>
      <w:r w:rsidR="00307348">
        <w:rPr>
          <w:spacing w:val="0"/>
          <w:sz w:val="28"/>
          <w:szCs w:val="28"/>
        </w:rPr>
        <w:t>20</w:t>
      </w:r>
    </w:p>
    <w:p w:rsidR="008A2847" w:rsidRDefault="008A2847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</w:p>
    <w:p w:rsidR="00307348" w:rsidRDefault="00307348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bCs/>
          <w:color w:val="000000"/>
          <w:spacing w:val="0"/>
          <w:sz w:val="28"/>
          <w:szCs w:val="28"/>
          <w:shd w:val="clear" w:color="auto" w:fill="FFFFFF"/>
        </w:rPr>
      </w:pPr>
      <w:bookmarkStart w:id="0" w:name="_GoBack"/>
      <w:r>
        <w:rPr>
          <w:bCs/>
          <w:color w:val="000000"/>
          <w:spacing w:val="0"/>
          <w:sz w:val="28"/>
          <w:szCs w:val="28"/>
          <w:shd w:val="clear" w:color="auto" w:fill="FFFFFF"/>
        </w:rPr>
        <w:lastRenderedPageBreak/>
        <w:t xml:space="preserve">Практическое занятие № </w:t>
      </w:r>
      <w:r w:rsidR="00307348">
        <w:rPr>
          <w:bCs/>
          <w:color w:val="000000"/>
          <w:spacing w:val="0"/>
          <w:sz w:val="28"/>
          <w:szCs w:val="28"/>
          <w:shd w:val="clear" w:color="auto" w:fill="FFFFFF"/>
        </w:rPr>
        <w:t>3</w:t>
      </w:r>
    </w:p>
    <w:p w:rsidR="006A7442" w:rsidRDefault="006A7442" w:rsidP="00D556F5">
      <w:pPr>
        <w:pStyle w:val="4"/>
        <w:shd w:val="clear" w:color="auto" w:fill="auto"/>
        <w:spacing w:line="360" w:lineRule="auto"/>
        <w:ind w:firstLine="0"/>
        <w:jc w:val="both"/>
        <w:rPr>
          <w:bCs/>
          <w:color w:val="000000"/>
          <w:spacing w:val="0"/>
          <w:sz w:val="28"/>
          <w:szCs w:val="28"/>
          <w:shd w:val="clear" w:color="auto" w:fill="FFFFFF"/>
        </w:rPr>
      </w:pPr>
    </w:p>
    <w:p w:rsidR="006A7442" w:rsidRDefault="006A7442" w:rsidP="00D556F5">
      <w:pPr>
        <w:pStyle w:val="4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</w:rPr>
      </w:pPr>
      <w:r>
        <w:rPr>
          <w:bCs/>
          <w:color w:val="000000"/>
          <w:spacing w:val="0"/>
          <w:sz w:val="28"/>
          <w:szCs w:val="28"/>
          <w:shd w:val="clear" w:color="auto" w:fill="FFFFFF"/>
        </w:rPr>
        <w:t>1.Тема</w:t>
      </w:r>
      <w:r>
        <w:rPr>
          <w:spacing w:val="0"/>
          <w:sz w:val="28"/>
          <w:szCs w:val="28"/>
        </w:rPr>
        <w:t xml:space="preserve">: </w:t>
      </w:r>
      <w:r w:rsidR="007A0CCF" w:rsidRPr="007A0CCF">
        <w:rPr>
          <w:spacing w:val="0"/>
          <w:sz w:val="28"/>
          <w:szCs w:val="28"/>
        </w:rPr>
        <w:t>Анализ риска здоровью населения. Этапы анализа риска.</w:t>
      </w:r>
    </w:p>
    <w:p w:rsidR="007A0CCF" w:rsidRPr="007A0CCF" w:rsidRDefault="006A7442" w:rsidP="00D556F5">
      <w:pPr>
        <w:pStyle w:val="4"/>
        <w:ind w:firstLine="709"/>
        <w:contextualSpacing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2.</w:t>
      </w:r>
      <w:r w:rsidR="007A0CCF" w:rsidRPr="007A0CCF">
        <w:rPr>
          <w:sz w:val="28"/>
          <w:szCs w:val="28"/>
          <w:lang w:eastAsia="en-US"/>
        </w:rPr>
        <w:t xml:space="preserve"> </w:t>
      </w:r>
      <w:r w:rsidR="007A0CCF" w:rsidRPr="007A0CCF">
        <w:rPr>
          <w:sz w:val="28"/>
          <w:szCs w:val="28"/>
        </w:rPr>
        <w:t>2.Цель: формирование у студентов основных понятий и знаний оценки риска для здоровья населения.</w:t>
      </w:r>
    </w:p>
    <w:p w:rsidR="007A0CCF" w:rsidRPr="007A0CCF" w:rsidRDefault="007A0CCF" w:rsidP="00D556F5">
      <w:pPr>
        <w:pStyle w:val="4"/>
        <w:ind w:firstLine="709"/>
        <w:contextualSpacing/>
        <w:jc w:val="center"/>
        <w:rPr>
          <w:sz w:val="28"/>
          <w:szCs w:val="28"/>
        </w:rPr>
      </w:pPr>
      <w:r w:rsidRPr="007A0CCF">
        <w:rPr>
          <w:sz w:val="28"/>
          <w:szCs w:val="28"/>
        </w:rPr>
        <w:t>3.Задачи: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Обучающая: формировать у студентов понимание оценки уровня и относительного риска заболеваний в системе социально-гигиенического мониторинга.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Развивающая: формировать у студентов потребности и мотивы профессионального становления и развития, необходимость проведения анализа риска заболеваемости.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Воспитывающая: воспитывать стремление к повышению своего общекультурного, интеллектуального и профессионального уровня, интерес к социально-гигиеническому мониторингу как теоретической основе профессиональной деятельности, формировать ценностное отношение к профессии врача медико-профилактического дела и значимость владения гигиеническими знаниями для жизнедеятельности человека.</w:t>
      </w:r>
    </w:p>
    <w:p w:rsidR="007A0CCF" w:rsidRPr="007A0CCF" w:rsidRDefault="007A0CCF" w:rsidP="007A0CCF">
      <w:pPr>
        <w:pStyle w:val="4"/>
        <w:ind w:firstLine="709"/>
        <w:contextualSpacing/>
        <w:jc w:val="center"/>
        <w:rPr>
          <w:b/>
          <w:sz w:val="28"/>
          <w:szCs w:val="28"/>
        </w:rPr>
      </w:pPr>
      <w:r w:rsidRPr="007A0CCF">
        <w:rPr>
          <w:b/>
          <w:sz w:val="28"/>
          <w:szCs w:val="28"/>
        </w:rPr>
        <w:t>4.Вопросы для рассмотрения: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1.</w:t>
      </w:r>
      <w:r w:rsidRPr="007A0CCF">
        <w:rPr>
          <w:sz w:val="28"/>
          <w:szCs w:val="28"/>
        </w:rPr>
        <w:tab/>
        <w:t>Основные определения и понятия в оценке риска здоровью населения. Место риска в системе социально-гигиенического мониторинга.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2.</w:t>
      </w:r>
      <w:r w:rsidRPr="007A0CCF">
        <w:rPr>
          <w:sz w:val="28"/>
          <w:szCs w:val="28"/>
        </w:rPr>
        <w:tab/>
        <w:t>Этапы анализа риска здоровью населения.</w:t>
      </w:r>
    </w:p>
    <w:p w:rsidR="007A0CCF" w:rsidRPr="007A0CCF" w:rsidRDefault="00B92E91" w:rsidP="007A0CCF">
      <w:pPr>
        <w:pStyle w:val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0CCF">
        <w:rPr>
          <w:sz w:val="28"/>
          <w:szCs w:val="28"/>
        </w:rPr>
        <w:t>. Идентификация опасности (</w:t>
      </w:r>
      <w:r w:rsidR="007A0CCF" w:rsidRPr="007A0CCF">
        <w:rPr>
          <w:sz w:val="28"/>
          <w:szCs w:val="28"/>
        </w:rPr>
        <w:t>Характеристика источников выбросов загрязняющ</w:t>
      </w:r>
      <w:r w:rsidR="007A0CCF">
        <w:rPr>
          <w:sz w:val="28"/>
          <w:szCs w:val="28"/>
        </w:rPr>
        <w:t xml:space="preserve">их веществ в атмосферный воздух, </w:t>
      </w:r>
      <w:r w:rsidR="007A0CCF" w:rsidRPr="007A0CCF">
        <w:rPr>
          <w:sz w:val="28"/>
          <w:szCs w:val="28"/>
        </w:rPr>
        <w:t>Характеристика приоритетных химических веществ</w:t>
      </w:r>
      <w:r w:rsidR="007A0CCF">
        <w:rPr>
          <w:sz w:val="28"/>
          <w:szCs w:val="28"/>
        </w:rPr>
        <w:t xml:space="preserve">, </w:t>
      </w:r>
      <w:r w:rsidR="007A0CCF" w:rsidRPr="007A0CCF">
        <w:rPr>
          <w:sz w:val="28"/>
          <w:szCs w:val="28"/>
        </w:rPr>
        <w:t>Выбор приоритетных для исследования химических веществ</w:t>
      </w:r>
      <w:r w:rsidR="007A0CCF">
        <w:rPr>
          <w:sz w:val="28"/>
          <w:szCs w:val="28"/>
        </w:rPr>
        <w:t>)</w:t>
      </w:r>
    </w:p>
    <w:p w:rsidR="007A0CCF" w:rsidRPr="007A0CCF" w:rsidRDefault="00B92E91" w:rsidP="007A0CCF">
      <w:pPr>
        <w:pStyle w:val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0CCF">
        <w:rPr>
          <w:sz w:val="28"/>
          <w:szCs w:val="28"/>
        </w:rPr>
        <w:t>.</w:t>
      </w:r>
      <w:r w:rsidR="007A0CCF" w:rsidRPr="007A0CCF">
        <w:rPr>
          <w:sz w:val="28"/>
          <w:szCs w:val="28"/>
        </w:rPr>
        <w:t>Характеристика неопределенности идентификации опасности</w:t>
      </w:r>
    </w:p>
    <w:p w:rsidR="007A0CCF" w:rsidRPr="007A0CCF" w:rsidRDefault="00B92E91" w:rsidP="007A0CCF">
      <w:pPr>
        <w:pStyle w:val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0CCF">
        <w:rPr>
          <w:sz w:val="28"/>
          <w:szCs w:val="28"/>
        </w:rPr>
        <w:t>. Оценка зависимости «ДОЗА-ОТВЕТ» (</w:t>
      </w:r>
      <w:r w:rsidR="007A0CCF" w:rsidRPr="007A0CCF">
        <w:rPr>
          <w:sz w:val="28"/>
          <w:szCs w:val="28"/>
        </w:rPr>
        <w:t>Анализ информации о показателях опасности химических канцерогенов</w:t>
      </w:r>
      <w:r w:rsidR="007A0CCF">
        <w:rPr>
          <w:sz w:val="28"/>
          <w:szCs w:val="28"/>
        </w:rPr>
        <w:t xml:space="preserve"> и неканцерогенов, </w:t>
      </w:r>
      <w:r w:rsidR="007A0CCF" w:rsidRPr="007A0CCF">
        <w:rPr>
          <w:sz w:val="28"/>
          <w:szCs w:val="28"/>
        </w:rPr>
        <w:t>Оценка неопределенностей</w:t>
      </w:r>
      <w:r w:rsidR="007A0CCF">
        <w:rPr>
          <w:sz w:val="28"/>
          <w:szCs w:val="28"/>
        </w:rPr>
        <w:t xml:space="preserve"> </w:t>
      </w:r>
      <w:r w:rsidR="007A0CCF" w:rsidRPr="007A0CCF">
        <w:rPr>
          <w:sz w:val="28"/>
          <w:szCs w:val="28"/>
        </w:rPr>
        <w:t>при проведении оценки зависимости «доза/концентрация-ответ»</w:t>
      </w:r>
      <w:r w:rsidR="007A0CCF">
        <w:rPr>
          <w:sz w:val="28"/>
          <w:szCs w:val="28"/>
        </w:rPr>
        <w:t>)</w:t>
      </w:r>
    </w:p>
    <w:p w:rsidR="007A0CCF" w:rsidRPr="007A0CCF" w:rsidRDefault="00B92E91" w:rsidP="007A0CCF">
      <w:pPr>
        <w:pStyle w:val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0CCF">
        <w:rPr>
          <w:sz w:val="28"/>
          <w:szCs w:val="28"/>
        </w:rPr>
        <w:t>. Оценка экспозиции (</w:t>
      </w:r>
      <w:r w:rsidR="007A0CCF" w:rsidRPr="007A0CCF">
        <w:rPr>
          <w:sz w:val="28"/>
          <w:szCs w:val="28"/>
        </w:rPr>
        <w:t>Пути распространения химических веществ в окружающей среде. Сценарий и маршрут воздействия</w:t>
      </w:r>
      <w:r w:rsidR="007A0CCF">
        <w:rPr>
          <w:sz w:val="28"/>
          <w:szCs w:val="28"/>
        </w:rPr>
        <w:t xml:space="preserve">, </w:t>
      </w:r>
      <w:r w:rsidR="007A0CCF" w:rsidRPr="007A0CCF">
        <w:rPr>
          <w:sz w:val="28"/>
          <w:szCs w:val="28"/>
        </w:rPr>
        <w:t xml:space="preserve">Определение </w:t>
      </w:r>
      <w:r w:rsidR="007A0CCF" w:rsidRPr="007A0CCF">
        <w:rPr>
          <w:sz w:val="28"/>
          <w:szCs w:val="28"/>
        </w:rPr>
        <w:lastRenderedPageBreak/>
        <w:t>степени воздействия (количественная характеристика экспозиции)</w:t>
      </w:r>
      <w:r w:rsidR="007A0CCF">
        <w:rPr>
          <w:sz w:val="28"/>
          <w:szCs w:val="28"/>
        </w:rPr>
        <w:t xml:space="preserve">, </w:t>
      </w:r>
      <w:r w:rsidR="007A0CCF" w:rsidRPr="007A0CCF">
        <w:rPr>
          <w:sz w:val="28"/>
          <w:szCs w:val="28"/>
        </w:rPr>
        <w:t>Оценка неопределенностей при оценке экспозиции</w:t>
      </w:r>
      <w:r w:rsidR="007A0CCF">
        <w:rPr>
          <w:sz w:val="28"/>
          <w:szCs w:val="28"/>
        </w:rPr>
        <w:t>)</w:t>
      </w:r>
    </w:p>
    <w:p w:rsid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</w:p>
    <w:p w:rsidR="00B92E91" w:rsidRDefault="00B92E91" w:rsidP="007A0CCF">
      <w:pPr>
        <w:pStyle w:val="4"/>
        <w:ind w:firstLine="709"/>
        <w:contextualSpacing/>
        <w:jc w:val="both"/>
        <w:rPr>
          <w:sz w:val="28"/>
          <w:szCs w:val="28"/>
        </w:rPr>
      </w:pPr>
    </w:p>
    <w:p w:rsidR="00B92E91" w:rsidRDefault="00B92E91" w:rsidP="007A0CCF">
      <w:pPr>
        <w:pStyle w:val="4"/>
        <w:ind w:firstLine="709"/>
        <w:contextualSpacing/>
        <w:jc w:val="both"/>
        <w:rPr>
          <w:sz w:val="28"/>
          <w:szCs w:val="28"/>
        </w:rPr>
      </w:pPr>
    </w:p>
    <w:p w:rsidR="00B92E91" w:rsidRDefault="00B92E91" w:rsidP="007A0CCF">
      <w:pPr>
        <w:pStyle w:val="4"/>
        <w:ind w:firstLine="709"/>
        <w:contextualSpacing/>
        <w:jc w:val="both"/>
        <w:rPr>
          <w:sz w:val="28"/>
          <w:szCs w:val="28"/>
        </w:rPr>
      </w:pPr>
    </w:p>
    <w:p w:rsidR="00B92E91" w:rsidRDefault="00B92E91" w:rsidP="007A0CCF">
      <w:pPr>
        <w:pStyle w:val="4"/>
        <w:ind w:firstLine="709"/>
        <w:contextualSpacing/>
        <w:jc w:val="both"/>
        <w:rPr>
          <w:sz w:val="28"/>
          <w:szCs w:val="28"/>
        </w:rPr>
      </w:pPr>
    </w:p>
    <w:p w:rsidR="00B92E91" w:rsidRDefault="00B92E91" w:rsidP="007A0CCF">
      <w:pPr>
        <w:pStyle w:val="4"/>
        <w:ind w:firstLine="709"/>
        <w:contextualSpacing/>
        <w:jc w:val="both"/>
        <w:rPr>
          <w:sz w:val="28"/>
          <w:szCs w:val="28"/>
        </w:rPr>
      </w:pPr>
    </w:p>
    <w:p w:rsidR="00B92E91" w:rsidRDefault="00B92E91" w:rsidP="007A0CCF">
      <w:pPr>
        <w:pStyle w:val="4"/>
        <w:ind w:firstLine="709"/>
        <w:contextualSpacing/>
        <w:jc w:val="both"/>
        <w:rPr>
          <w:sz w:val="28"/>
          <w:szCs w:val="28"/>
        </w:rPr>
      </w:pPr>
    </w:p>
    <w:p w:rsidR="00B92E91" w:rsidRPr="007A0CCF" w:rsidRDefault="00B92E91" w:rsidP="007A0CCF">
      <w:pPr>
        <w:pStyle w:val="4"/>
        <w:ind w:firstLine="709"/>
        <w:contextualSpacing/>
        <w:jc w:val="both"/>
        <w:rPr>
          <w:sz w:val="28"/>
          <w:szCs w:val="28"/>
        </w:rPr>
      </w:pPr>
    </w:p>
    <w:p w:rsidR="007A0CCF" w:rsidRPr="00D556F5" w:rsidRDefault="007A0CCF" w:rsidP="00D556F5">
      <w:pPr>
        <w:pStyle w:val="4"/>
        <w:ind w:firstLine="709"/>
        <w:contextualSpacing/>
        <w:jc w:val="center"/>
        <w:rPr>
          <w:b/>
          <w:sz w:val="28"/>
          <w:szCs w:val="28"/>
        </w:rPr>
      </w:pPr>
      <w:r w:rsidRPr="00D556F5">
        <w:rPr>
          <w:b/>
          <w:sz w:val="28"/>
          <w:szCs w:val="28"/>
        </w:rPr>
        <w:t>5. Основные понятия темы: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1)</w:t>
      </w:r>
      <w:r w:rsidRPr="007A0CCF">
        <w:rPr>
          <w:bCs/>
          <w:sz w:val="28"/>
          <w:szCs w:val="28"/>
        </w:rPr>
        <w:t xml:space="preserve"> Опасность</w:t>
      </w:r>
      <w:r w:rsidRPr="007A0CCF">
        <w:rPr>
          <w:sz w:val="28"/>
          <w:szCs w:val="28"/>
        </w:rPr>
        <w:t xml:space="preserve"> - ис</w:t>
      </w:r>
      <w:r>
        <w:rPr>
          <w:sz w:val="28"/>
          <w:szCs w:val="28"/>
        </w:rPr>
        <w:t xml:space="preserve">точник возможного повреждения; </w:t>
      </w:r>
      <w:r w:rsidRPr="007A0CCF">
        <w:rPr>
          <w:sz w:val="28"/>
          <w:szCs w:val="28"/>
        </w:rPr>
        <w:t>совокупность неотъемлемых свойств вещества, любого фактора, определенного обстоятельства обладать способностью вызывать нежелательные последствия для здоровья человека.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Универсальная формула оценки риска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>Риск = Опасность х Экспо</w:t>
      </w:r>
      <w:r w:rsidRPr="007A0CCF">
        <w:rPr>
          <w:sz w:val="28"/>
          <w:szCs w:val="28"/>
        </w:rPr>
        <w:t>зиция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Риск для здоровья – вероятность угрозы жизни или здоровью человека либо будущих поколений, обусловленная действием факторов среды обитания. Неблагоприятные факторы среды обитания.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 xml:space="preserve">Оценка риска для здоровья – процесс установления вероятности развития и степени выраженности неблагоприятных последствий для здоровья человека или здоровья будущих поколений, обусловленных действием факторов среды обитания. Основные положения оценки риска для здоровья населения закреплены в «Руководстве по оценке риска для здоровья населения при воздействии химических веществ, загрязняющих окружающую среду» (Р 2.1.10.1920-04). 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  <w:u w:val="single"/>
        </w:rPr>
      </w:pPr>
      <w:r w:rsidRPr="007A0CCF">
        <w:rPr>
          <w:sz w:val="28"/>
          <w:szCs w:val="28"/>
        </w:rPr>
        <w:t xml:space="preserve">Законодательно использование методологии оценки риска закреплено </w:t>
      </w:r>
      <w:r w:rsidRPr="007A0CCF">
        <w:rPr>
          <w:sz w:val="28"/>
          <w:szCs w:val="28"/>
          <w:u w:val="single"/>
        </w:rPr>
        <w:t>Постановлением</w:t>
      </w:r>
      <w:r w:rsidRPr="007A0CCF">
        <w:rPr>
          <w:sz w:val="28"/>
          <w:szCs w:val="28"/>
        </w:rPr>
        <w:t xml:space="preserve"> Главного государственного санитарного врача Российской Федерации и Главного государственного инспектора Российской Федерации по охране природы "Об использовании методологии оценки риска для управления качеством окружающей среды и здоровья населения в Российской Федерации" </w:t>
      </w:r>
      <w:r w:rsidRPr="007A0CCF">
        <w:rPr>
          <w:sz w:val="28"/>
          <w:szCs w:val="28"/>
        </w:rPr>
        <w:br/>
        <w:t xml:space="preserve">от </w:t>
      </w:r>
      <w:r w:rsidRPr="007A0CCF">
        <w:rPr>
          <w:sz w:val="28"/>
          <w:szCs w:val="28"/>
          <w:u w:val="single"/>
        </w:rPr>
        <w:t>10.11.97 N 25 и 03-19\24-3486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 xml:space="preserve">Примеры актуальных документов, имеющих отношение к </w:t>
      </w:r>
      <w:bookmarkEnd w:id="0"/>
      <w:r w:rsidRPr="007A0CCF">
        <w:rPr>
          <w:sz w:val="28"/>
          <w:szCs w:val="28"/>
        </w:rPr>
        <w:lastRenderedPageBreak/>
        <w:t>методологии оценки риска:</w:t>
      </w:r>
    </w:p>
    <w:p w:rsidR="007A0CCF" w:rsidRPr="007A0CCF" w:rsidRDefault="007A0CCF" w:rsidP="007A0CCF">
      <w:pPr>
        <w:pStyle w:val="4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Постановление Правительства РФ «Положение о проведении социально-гигиенического мониторинга» №60 от 2 февраля 2006 г.</w:t>
      </w:r>
    </w:p>
    <w:p w:rsidR="007A0CCF" w:rsidRPr="007A0CCF" w:rsidRDefault="007A0CCF" w:rsidP="007A0CCF">
      <w:pPr>
        <w:pStyle w:val="4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Руководство по оценке риска для здоровья населения при воздействии химических веществ, загрязняющих окружающую среду (Руководство Р2.1.10.1920-04).</w:t>
      </w:r>
    </w:p>
    <w:p w:rsidR="007A0CCF" w:rsidRPr="007A0CCF" w:rsidRDefault="007A0CCF" w:rsidP="007A0CCF">
      <w:pPr>
        <w:pStyle w:val="4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 xml:space="preserve">«Санитарно-защитные зоны и санитарная классификация предприятий, сооружений и иных объектов. </w:t>
      </w:r>
      <w:r w:rsidRPr="007A0CCF">
        <w:rPr>
          <w:sz w:val="28"/>
          <w:szCs w:val="28"/>
        </w:rPr>
        <w:br/>
        <w:t xml:space="preserve">СанПиН 2.2.1/2.1.1.1200-03». Новая редакция (с дополнениями…). Утвержден Главным государственным санитарным врачом </w:t>
      </w:r>
      <w:r w:rsidR="00D556F5">
        <w:rPr>
          <w:sz w:val="28"/>
          <w:szCs w:val="28"/>
        </w:rPr>
        <w:t>Российской Федерации 25.09.2007</w:t>
      </w:r>
      <w:r w:rsidRPr="007A0CCF">
        <w:rPr>
          <w:sz w:val="28"/>
          <w:szCs w:val="28"/>
        </w:rPr>
        <w:t xml:space="preserve"> </w:t>
      </w:r>
      <w:proofErr w:type="gramStart"/>
      <w:r w:rsidRPr="007A0CCF">
        <w:rPr>
          <w:sz w:val="28"/>
          <w:szCs w:val="28"/>
        </w:rPr>
        <w:t>№  74</w:t>
      </w:r>
      <w:proofErr w:type="gramEnd"/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ФЕДЕРАЛЬНЫЙ ЗАКОН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>О санитарно-эпидемиологическом благополучии населения</w:t>
      </w:r>
      <w:r w:rsidRPr="007A0CCF">
        <w:rPr>
          <w:sz w:val="28"/>
          <w:szCs w:val="28"/>
        </w:rPr>
        <w:t xml:space="preserve"> от 30 марта 1999 г. № 52-ФЗ 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  <w:u w:val="single"/>
        </w:rPr>
        <w:t xml:space="preserve">Статья 1. Основные понятия </w:t>
      </w:r>
    </w:p>
    <w:p w:rsidR="007A0CCF" w:rsidRPr="007A0CCF" w:rsidRDefault="00D556F5" w:rsidP="007A0CCF">
      <w:pPr>
        <w:pStyle w:val="4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Социально-гигиенический </w:t>
      </w:r>
      <w:r w:rsidR="007A0CCF" w:rsidRPr="007A0CCF">
        <w:rPr>
          <w:bCs/>
          <w:sz w:val="28"/>
          <w:szCs w:val="28"/>
        </w:rPr>
        <w:t>мониторинг –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  между   состоянием   здоровья населения и воздействием факторов среды обитания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2) Этапы анализа риска здоровью: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 xml:space="preserve">1.Идентификация опасности. 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 xml:space="preserve">2.Оценка действия(экспозиции) химических веществ на человека. 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3.Оценка зависимости «доза-ответ»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4.Характеристика риска.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5. Управление риском.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bCs/>
          <w:sz w:val="28"/>
          <w:szCs w:val="28"/>
        </w:rPr>
      </w:pPr>
      <w:r w:rsidRPr="007A0CCF">
        <w:rPr>
          <w:sz w:val="28"/>
          <w:szCs w:val="28"/>
        </w:rPr>
        <w:t xml:space="preserve">3) Идентификация опасности – выявление потенциально вредных факторов, оценка связи изучаемых факторов и нарушений состояния здоровья человека, достаточности и надежности имеющихся данных об уровнях загрязнения различных объектов окружающей среды исследуемыми веществами; составление перечня приоритетных химических веществ, подлежащих последующей характеристике. </w:t>
      </w:r>
      <w:r w:rsidRPr="007A0CCF">
        <w:rPr>
          <w:bCs/>
          <w:sz w:val="28"/>
          <w:szCs w:val="28"/>
        </w:rPr>
        <w:t xml:space="preserve">Основной </w:t>
      </w:r>
      <w:r w:rsidRPr="007A0CCF">
        <w:rPr>
          <w:bCs/>
          <w:sz w:val="28"/>
          <w:szCs w:val="28"/>
          <w:u w:val="single"/>
        </w:rPr>
        <w:t>задачей</w:t>
      </w:r>
      <w:r w:rsidRPr="007A0CCF">
        <w:rPr>
          <w:bCs/>
          <w:sz w:val="28"/>
          <w:szCs w:val="28"/>
        </w:rPr>
        <w:t xml:space="preserve"> этапа идентификации опасности является </w:t>
      </w:r>
      <w:r w:rsidRPr="007A0CCF">
        <w:rPr>
          <w:bCs/>
          <w:sz w:val="28"/>
          <w:szCs w:val="28"/>
          <w:u w:val="single"/>
        </w:rPr>
        <w:t>выбор приоритетных,</w:t>
      </w:r>
      <w:r w:rsidRPr="007A0CCF">
        <w:rPr>
          <w:bCs/>
          <w:sz w:val="28"/>
          <w:szCs w:val="28"/>
        </w:rPr>
        <w:t xml:space="preserve"> индикаторных химических </w:t>
      </w:r>
      <w:r w:rsidRPr="007A0CCF">
        <w:rPr>
          <w:bCs/>
          <w:sz w:val="28"/>
          <w:szCs w:val="28"/>
          <w:u w:val="single"/>
        </w:rPr>
        <w:t>веществ,</w:t>
      </w:r>
      <w:r w:rsidRPr="007A0CCF">
        <w:rPr>
          <w:bCs/>
          <w:sz w:val="28"/>
          <w:szCs w:val="28"/>
        </w:rPr>
        <w:t xml:space="preserve"> изучение которых позволяет с достаточной надёжностью охарактеризовать уровни риска нарушений </w:t>
      </w:r>
      <w:r w:rsidRPr="007A0CCF">
        <w:rPr>
          <w:bCs/>
          <w:sz w:val="28"/>
          <w:szCs w:val="28"/>
        </w:rPr>
        <w:lastRenderedPageBreak/>
        <w:t>состояния здоровья населения и источники его возникновения.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Идентификация опасности включает:</w:t>
      </w:r>
    </w:p>
    <w:p w:rsidR="007A0CCF" w:rsidRPr="007A0CCF" w:rsidRDefault="007A0CCF" w:rsidP="007A0CCF">
      <w:pPr>
        <w:pStyle w:val="4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- сбор и анализ данных об источниках загрязнения объекта исследования;</w:t>
      </w:r>
    </w:p>
    <w:p w:rsidR="007A0CCF" w:rsidRPr="007A0CCF" w:rsidRDefault="007A0CCF" w:rsidP="007A0CCF">
      <w:pPr>
        <w:pStyle w:val="4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- определение вредного фактора;</w:t>
      </w:r>
    </w:p>
    <w:p w:rsidR="007A0CCF" w:rsidRPr="007A0CCF" w:rsidRDefault="007A0CCF" w:rsidP="007A0CCF">
      <w:pPr>
        <w:pStyle w:val="4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- выбор наиболее приоритетных для исследования химических веществ.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>При оценке риска на определенной территории, необходимо: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 xml:space="preserve">установить </w:t>
      </w:r>
      <w:r w:rsidRPr="007A0CCF">
        <w:rPr>
          <w:bCs/>
          <w:sz w:val="28"/>
          <w:szCs w:val="28"/>
          <w:u w:val="single"/>
        </w:rPr>
        <w:t>все</w:t>
      </w:r>
      <w:r w:rsidRPr="007A0CCF">
        <w:rPr>
          <w:bCs/>
          <w:sz w:val="28"/>
          <w:szCs w:val="28"/>
        </w:rPr>
        <w:t xml:space="preserve"> основные существующие или существовавшие в прошлом </w:t>
      </w:r>
      <w:r w:rsidRPr="007A0CCF">
        <w:rPr>
          <w:bCs/>
          <w:sz w:val="28"/>
          <w:szCs w:val="28"/>
          <w:u w:val="single"/>
        </w:rPr>
        <w:t>источники</w:t>
      </w:r>
      <w:r w:rsidRPr="007A0CCF">
        <w:rPr>
          <w:bCs/>
          <w:sz w:val="28"/>
          <w:szCs w:val="28"/>
        </w:rPr>
        <w:t xml:space="preserve"> загрязнения объектов окружающей среды, включая источники на прилегающих территориях, учитывать возможность </w:t>
      </w:r>
      <w:proofErr w:type="spellStart"/>
      <w:r w:rsidRPr="007A0CCF">
        <w:rPr>
          <w:bCs/>
          <w:sz w:val="28"/>
          <w:szCs w:val="28"/>
        </w:rPr>
        <w:t>межсредовых</w:t>
      </w:r>
      <w:proofErr w:type="spellEnd"/>
      <w:r w:rsidRPr="007A0CCF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  <w:u w:val="single"/>
        </w:rPr>
        <w:t>переходов и накопления</w:t>
      </w:r>
      <w:r w:rsidRPr="007A0CCF">
        <w:rPr>
          <w:bCs/>
          <w:sz w:val="28"/>
          <w:szCs w:val="28"/>
        </w:rPr>
        <w:t xml:space="preserve"> химических веществ во вторично загрязненных средах.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 xml:space="preserve">При оценке риска </w:t>
      </w:r>
      <w:r w:rsidRPr="007A0CCF">
        <w:rPr>
          <w:bCs/>
          <w:sz w:val="28"/>
          <w:szCs w:val="28"/>
          <w:u w:val="single"/>
        </w:rPr>
        <w:t>конкретного объекта</w:t>
      </w:r>
      <w:r w:rsidRPr="007A0CCF">
        <w:rPr>
          <w:bCs/>
          <w:sz w:val="28"/>
          <w:szCs w:val="28"/>
        </w:rPr>
        <w:t xml:space="preserve"> (</w:t>
      </w:r>
      <w:proofErr w:type="spellStart"/>
      <w:r w:rsidRPr="007A0CCF">
        <w:rPr>
          <w:bCs/>
          <w:sz w:val="28"/>
          <w:szCs w:val="28"/>
        </w:rPr>
        <w:t>пром</w:t>
      </w:r>
      <w:proofErr w:type="spellEnd"/>
      <w:r w:rsidRPr="007A0CCF">
        <w:rPr>
          <w:bCs/>
          <w:sz w:val="28"/>
          <w:szCs w:val="28"/>
        </w:rPr>
        <w:t xml:space="preserve">. предприятия), наиболее важным источником информации являются сведения о качественном и количественном </w:t>
      </w:r>
      <w:r w:rsidRPr="007A0CCF">
        <w:rPr>
          <w:bCs/>
          <w:sz w:val="28"/>
          <w:szCs w:val="28"/>
          <w:u w:val="single"/>
        </w:rPr>
        <w:t>составе выбросов или сбросов</w:t>
      </w:r>
      <w:r w:rsidRPr="007A0CCF">
        <w:rPr>
          <w:bCs/>
          <w:sz w:val="28"/>
          <w:szCs w:val="28"/>
        </w:rPr>
        <w:t xml:space="preserve"> от данного объекта, их пространственных и временных характеристиках.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  <w:u w:val="single"/>
        </w:rPr>
        <w:t>Источники информации</w:t>
      </w:r>
      <w:r w:rsidRPr="007A0CCF">
        <w:rPr>
          <w:bCs/>
          <w:sz w:val="28"/>
          <w:szCs w:val="28"/>
        </w:rPr>
        <w:t xml:space="preserve"> о вредном действии анализируемых химических соединений: 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 xml:space="preserve">- базы данных, 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>- справочники,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 xml:space="preserve">- аналитические обзоры, 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>- отчёты и др. источники.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 xml:space="preserve">Основные источники информации о промышленных выбросах </w:t>
      </w:r>
      <w:r w:rsidRPr="007A0CCF">
        <w:rPr>
          <w:bCs/>
          <w:sz w:val="28"/>
          <w:szCs w:val="28"/>
          <w:u w:val="single"/>
        </w:rPr>
        <w:t>в атмосферный воздух</w:t>
      </w:r>
      <w:r w:rsidRPr="007A0CCF">
        <w:rPr>
          <w:bCs/>
          <w:sz w:val="28"/>
          <w:szCs w:val="28"/>
        </w:rPr>
        <w:t xml:space="preserve">: </w:t>
      </w:r>
    </w:p>
    <w:p w:rsidR="007A0CCF" w:rsidRPr="007A0CCF" w:rsidRDefault="007A0CCF" w:rsidP="007A0CCF">
      <w:pPr>
        <w:pStyle w:val="4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 xml:space="preserve">тома "Атмосфера. Предельно допустимые выбросы вредных веществ" изучаемого населённого пункта или тома ПДВ отдельных предприятий </w:t>
      </w:r>
    </w:p>
    <w:p w:rsidR="007A0CCF" w:rsidRPr="007A0CCF" w:rsidRDefault="007A0CCF" w:rsidP="007A0CCF">
      <w:pPr>
        <w:pStyle w:val="4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>Проект обоснования санитарно-защитной зоны предприятия</w:t>
      </w:r>
    </w:p>
    <w:p w:rsidR="007A0CCF" w:rsidRPr="007A0CCF" w:rsidRDefault="007A0CCF" w:rsidP="007A0CCF">
      <w:pPr>
        <w:pStyle w:val="4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 xml:space="preserve">ежегодные формы гос. </w:t>
      </w:r>
      <w:proofErr w:type="gramStart"/>
      <w:r w:rsidRPr="007A0CCF">
        <w:rPr>
          <w:bCs/>
          <w:sz w:val="28"/>
          <w:szCs w:val="28"/>
        </w:rPr>
        <w:t>статистической  отчётности</w:t>
      </w:r>
      <w:proofErr w:type="gramEnd"/>
      <w:r w:rsidRPr="007A0CCF">
        <w:rPr>
          <w:bCs/>
          <w:sz w:val="28"/>
          <w:szCs w:val="28"/>
        </w:rPr>
        <w:t xml:space="preserve"> "2-ТП (воздух)"  </w:t>
      </w:r>
    </w:p>
    <w:p w:rsidR="007A0CCF" w:rsidRPr="007A0CCF" w:rsidRDefault="007A0CCF" w:rsidP="007A0CCF">
      <w:pPr>
        <w:pStyle w:val="4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 xml:space="preserve"> дополнять ежегодными данными о плате за выбросы, имеющимися в местных подразделениях Минприроды РФ.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 xml:space="preserve">Основные источники информации о промышленных выбросах </w:t>
      </w:r>
      <w:r w:rsidRPr="007A0CCF">
        <w:rPr>
          <w:bCs/>
          <w:sz w:val="28"/>
          <w:szCs w:val="28"/>
          <w:u w:val="single"/>
        </w:rPr>
        <w:t>в атмосферный воздух</w:t>
      </w:r>
      <w:r w:rsidRPr="007A0CCF">
        <w:rPr>
          <w:bCs/>
          <w:sz w:val="28"/>
          <w:szCs w:val="28"/>
        </w:rPr>
        <w:t xml:space="preserve">: </w:t>
      </w:r>
    </w:p>
    <w:p w:rsidR="007A0CCF" w:rsidRPr="007A0CCF" w:rsidRDefault="007A0CCF" w:rsidP="007A0CCF">
      <w:pPr>
        <w:pStyle w:val="4"/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lastRenderedPageBreak/>
        <w:t xml:space="preserve">тома "Атмосфера. Предельно допустимые выбросы вредных веществ" изучаемого населённого пункта или тома ПДВ отдельных предприятий </w:t>
      </w:r>
    </w:p>
    <w:p w:rsidR="007A0CCF" w:rsidRPr="007A0CCF" w:rsidRDefault="007A0CCF" w:rsidP="007A0CCF">
      <w:pPr>
        <w:pStyle w:val="4"/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>Проект обоснования санитарно-защитной зоны предприятия</w:t>
      </w:r>
    </w:p>
    <w:p w:rsidR="007A0CCF" w:rsidRPr="007A0CCF" w:rsidRDefault="007A0CCF" w:rsidP="007A0CCF">
      <w:pPr>
        <w:pStyle w:val="4"/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 xml:space="preserve">ежегодные формы гос. </w:t>
      </w:r>
      <w:proofErr w:type="gramStart"/>
      <w:r w:rsidRPr="007A0CCF">
        <w:rPr>
          <w:bCs/>
          <w:sz w:val="28"/>
          <w:szCs w:val="28"/>
        </w:rPr>
        <w:t>статистической  отчётности</w:t>
      </w:r>
      <w:proofErr w:type="gramEnd"/>
      <w:r w:rsidRPr="007A0CCF">
        <w:rPr>
          <w:bCs/>
          <w:sz w:val="28"/>
          <w:szCs w:val="28"/>
        </w:rPr>
        <w:t xml:space="preserve"> "2-ТП (воздух)"  </w:t>
      </w:r>
    </w:p>
    <w:p w:rsidR="007A0CCF" w:rsidRPr="007A0CCF" w:rsidRDefault="007A0CCF" w:rsidP="007A0CCF">
      <w:pPr>
        <w:pStyle w:val="4"/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 xml:space="preserve"> дополнять ежегодными данными о плате за выбросы, имеющимися в местных подразделениях Минприроды РФ.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 xml:space="preserve"> При анализе возможного загрязнения </w:t>
      </w:r>
      <w:r w:rsidRPr="007A0CCF">
        <w:rPr>
          <w:bCs/>
          <w:sz w:val="28"/>
          <w:szCs w:val="28"/>
          <w:u w:val="single"/>
        </w:rPr>
        <w:t>почвы</w:t>
      </w:r>
      <w:r w:rsidRPr="007A0CCF">
        <w:rPr>
          <w:bCs/>
          <w:sz w:val="28"/>
          <w:szCs w:val="28"/>
        </w:rPr>
        <w:t xml:space="preserve"> необходимо принимать во внимание:</w:t>
      </w:r>
    </w:p>
    <w:p w:rsidR="007A0CCF" w:rsidRPr="007A0CCF" w:rsidRDefault="007A0CCF" w:rsidP="007A0CCF">
      <w:pPr>
        <w:pStyle w:val="4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>расположение участков ее локального загрязнения,</w:t>
      </w:r>
    </w:p>
    <w:p w:rsidR="007A0CCF" w:rsidRPr="007A0CCF" w:rsidRDefault="007A0CCF" w:rsidP="007A0CCF">
      <w:pPr>
        <w:pStyle w:val="4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 xml:space="preserve"> химический состав промышленных отходов, захоронений, проливов, </w:t>
      </w:r>
    </w:p>
    <w:p w:rsidR="007A0CCF" w:rsidRPr="007A0CCF" w:rsidRDefault="007A0CCF" w:rsidP="007A0CCF">
      <w:pPr>
        <w:pStyle w:val="4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 xml:space="preserve">наличие длительного загрязнения сопредельных сред стойкими химическими соединениями (например, загрязнения атмосферного воздуха </w:t>
      </w:r>
      <w:proofErr w:type="spellStart"/>
      <w:r w:rsidRPr="007A0CCF">
        <w:rPr>
          <w:bCs/>
          <w:sz w:val="28"/>
          <w:szCs w:val="28"/>
        </w:rPr>
        <w:t>диоксинами</w:t>
      </w:r>
      <w:proofErr w:type="spellEnd"/>
      <w:r w:rsidRPr="007A0CCF">
        <w:rPr>
          <w:bCs/>
          <w:sz w:val="28"/>
          <w:szCs w:val="28"/>
        </w:rPr>
        <w:t xml:space="preserve">, </w:t>
      </w:r>
      <w:proofErr w:type="spellStart"/>
      <w:r w:rsidRPr="007A0CCF">
        <w:rPr>
          <w:bCs/>
          <w:sz w:val="28"/>
          <w:szCs w:val="28"/>
        </w:rPr>
        <w:t>полихлорированными</w:t>
      </w:r>
      <w:proofErr w:type="spellEnd"/>
      <w:r w:rsidRPr="007A0CCF">
        <w:rPr>
          <w:bCs/>
          <w:sz w:val="28"/>
          <w:szCs w:val="28"/>
        </w:rPr>
        <w:t xml:space="preserve"> </w:t>
      </w:r>
      <w:proofErr w:type="spellStart"/>
      <w:r w:rsidRPr="007A0CCF">
        <w:rPr>
          <w:bCs/>
          <w:sz w:val="28"/>
          <w:szCs w:val="28"/>
        </w:rPr>
        <w:t>бифенилами</w:t>
      </w:r>
      <w:proofErr w:type="spellEnd"/>
      <w:r w:rsidRPr="007A0CCF">
        <w:rPr>
          <w:bCs/>
          <w:sz w:val="28"/>
          <w:szCs w:val="28"/>
        </w:rPr>
        <w:t xml:space="preserve">, </w:t>
      </w:r>
      <w:proofErr w:type="spellStart"/>
      <w:r w:rsidRPr="007A0CCF">
        <w:rPr>
          <w:bCs/>
          <w:sz w:val="28"/>
          <w:szCs w:val="28"/>
        </w:rPr>
        <w:t>полиароматическими</w:t>
      </w:r>
      <w:proofErr w:type="spellEnd"/>
      <w:r w:rsidRPr="007A0CCF">
        <w:rPr>
          <w:bCs/>
          <w:sz w:val="28"/>
          <w:szCs w:val="28"/>
        </w:rPr>
        <w:t xml:space="preserve"> углеводородами, ртутью, мышьяком и др.). 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 xml:space="preserve">Для идентификации химических веществ, способных загрязнять </w:t>
      </w:r>
      <w:r w:rsidRPr="007A0CCF">
        <w:rPr>
          <w:bCs/>
          <w:sz w:val="28"/>
          <w:szCs w:val="28"/>
          <w:u w:val="single"/>
        </w:rPr>
        <w:t>пищевые продукты</w:t>
      </w:r>
      <w:r w:rsidRPr="007A0CCF">
        <w:rPr>
          <w:bCs/>
          <w:sz w:val="28"/>
          <w:szCs w:val="28"/>
        </w:rPr>
        <w:t xml:space="preserve"> на исследуемой территории,</w:t>
      </w:r>
    </w:p>
    <w:p w:rsidR="007A0CCF" w:rsidRPr="007A0CCF" w:rsidRDefault="007A0CCF" w:rsidP="007A0CCF">
      <w:pPr>
        <w:pStyle w:val="4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>проводят анализ всех этапов их производства,</w:t>
      </w:r>
    </w:p>
    <w:p w:rsidR="007A0CCF" w:rsidRPr="007A0CCF" w:rsidRDefault="007A0CCF" w:rsidP="007A0CCF">
      <w:pPr>
        <w:pStyle w:val="4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 xml:space="preserve"> технологической обработки, </w:t>
      </w:r>
    </w:p>
    <w:p w:rsidR="007A0CCF" w:rsidRPr="007A0CCF" w:rsidRDefault="007A0CCF" w:rsidP="007A0CCF">
      <w:pPr>
        <w:pStyle w:val="4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 xml:space="preserve">хранения, </w:t>
      </w:r>
    </w:p>
    <w:p w:rsidR="007A0CCF" w:rsidRPr="007A0CCF" w:rsidRDefault="007A0CCF" w:rsidP="007A0CCF">
      <w:pPr>
        <w:pStyle w:val="4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 xml:space="preserve">распределения </w:t>
      </w:r>
    </w:p>
    <w:p w:rsidR="007A0CCF" w:rsidRPr="007A0CCF" w:rsidRDefault="007A0CCF" w:rsidP="007A0CCF">
      <w:pPr>
        <w:pStyle w:val="4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 xml:space="preserve">и потребления. 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>Анализируют химические вещества:</w:t>
      </w:r>
    </w:p>
    <w:p w:rsidR="007A0CCF" w:rsidRPr="007A0CCF" w:rsidRDefault="007A0CCF" w:rsidP="007A0CCF">
      <w:pPr>
        <w:pStyle w:val="4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>поступающие в пищевые продукты из различных загрязненных объектов окружающей среды (воздуха, воды, почвы),</w:t>
      </w:r>
    </w:p>
    <w:p w:rsidR="007A0CCF" w:rsidRPr="007A0CCF" w:rsidRDefault="007A0CCF" w:rsidP="007A0CCF">
      <w:pPr>
        <w:pStyle w:val="4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 xml:space="preserve"> химические соединения, используемые в растениеводстве и животноводстве (пестициды, минеральные удобрения),</w:t>
      </w:r>
    </w:p>
    <w:p w:rsidR="007A0CCF" w:rsidRPr="007A0CCF" w:rsidRDefault="007A0CCF" w:rsidP="007A0CCF">
      <w:pPr>
        <w:pStyle w:val="4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 xml:space="preserve"> пищевые добавки, используемые в качестве красителей, консервантов, эмульгаторов, антиоксидантов и др., </w:t>
      </w:r>
    </w:p>
    <w:p w:rsidR="007A0CCF" w:rsidRPr="007A0CCF" w:rsidRDefault="007A0CCF" w:rsidP="007A0CCF">
      <w:pPr>
        <w:pStyle w:val="4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>вещества, мигрирующие из упаковки пищевого продукта или оборудования, служащего для его технологической и кулинарной обработки.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 xml:space="preserve">Для расчета баланса продовольствия не требуется организация </w:t>
      </w:r>
      <w:proofErr w:type="gramStart"/>
      <w:r w:rsidRPr="007A0CCF">
        <w:rPr>
          <w:bCs/>
          <w:sz w:val="28"/>
          <w:szCs w:val="28"/>
        </w:rPr>
        <w:t xml:space="preserve">какого </w:t>
      </w:r>
      <w:r w:rsidRPr="007A0CCF">
        <w:rPr>
          <w:bCs/>
          <w:sz w:val="28"/>
          <w:szCs w:val="28"/>
        </w:rPr>
        <w:lastRenderedPageBreak/>
        <w:t>либо</w:t>
      </w:r>
      <w:proofErr w:type="gramEnd"/>
      <w:r w:rsidRPr="007A0CCF">
        <w:rPr>
          <w:bCs/>
          <w:sz w:val="28"/>
          <w:szCs w:val="28"/>
        </w:rPr>
        <w:t xml:space="preserve"> специального исследования. Он формируется на основании сбора и обобщения информации о производстве и использовании, экспорте и импорте отдельных видов продовольственного сырья и пищевых продуктов (100 наименований).</w:t>
      </w:r>
    </w:p>
    <w:p w:rsidR="007A0CCF" w:rsidRPr="007A0CCF" w:rsidRDefault="007A0CCF" w:rsidP="00D556F5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>Конечные расчеты представляются по следующим агрегированным группам пищевых продуктов</w:t>
      </w:r>
      <w:r w:rsidR="00D556F5">
        <w:rPr>
          <w:bCs/>
          <w:sz w:val="28"/>
          <w:szCs w:val="28"/>
        </w:rPr>
        <w:t>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 xml:space="preserve">С целью выявления потенциально опасных химических соединений следует дополнительно использовать отечественные и зарубежные </w:t>
      </w:r>
      <w:r w:rsidRPr="007A0CCF">
        <w:rPr>
          <w:bCs/>
          <w:sz w:val="28"/>
          <w:szCs w:val="28"/>
          <w:u w:val="single"/>
        </w:rPr>
        <w:t>перечни</w:t>
      </w:r>
      <w:r w:rsidRPr="007A0CCF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  <w:u w:val="single"/>
        </w:rPr>
        <w:t xml:space="preserve">приоритетных </w:t>
      </w:r>
      <w:r w:rsidRPr="007A0CCF">
        <w:rPr>
          <w:bCs/>
          <w:sz w:val="28"/>
          <w:szCs w:val="28"/>
        </w:rPr>
        <w:t>и особо опасных химических веществ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Минздрав России, № И/103-111, 97 г. и U.S.EPA.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 xml:space="preserve">Наряду с анализом поступления химических веществ в окружающую среду от учтённых источников загрязнения, необходимо использовать имеющиеся </w:t>
      </w:r>
      <w:r w:rsidRPr="007A0CCF">
        <w:rPr>
          <w:bCs/>
          <w:sz w:val="28"/>
          <w:szCs w:val="28"/>
          <w:u w:val="single"/>
        </w:rPr>
        <w:t>результаты санитарно-химических исследований</w:t>
      </w:r>
      <w:r w:rsidRPr="007A0CCF">
        <w:rPr>
          <w:bCs/>
          <w:sz w:val="28"/>
          <w:szCs w:val="28"/>
        </w:rPr>
        <w:t xml:space="preserve"> различных объектов окружающей среды на изучаемой территории. При наличии сведений о возможности присутствия вещества в исследуемой точке или в зоне потенциального влияния источника загрязнения окружающей среды, и не обнаруженное в отобранной пробе, </w:t>
      </w:r>
      <w:r w:rsidRPr="007A0CCF">
        <w:rPr>
          <w:bCs/>
          <w:sz w:val="28"/>
          <w:szCs w:val="28"/>
          <w:u w:val="single"/>
        </w:rPr>
        <w:t>вместо нуля</w:t>
      </w:r>
      <w:r w:rsidRPr="007A0CCF">
        <w:rPr>
          <w:bCs/>
          <w:sz w:val="28"/>
          <w:szCs w:val="28"/>
        </w:rPr>
        <w:t xml:space="preserve"> вносится величина концентрации, составляющая </w:t>
      </w:r>
      <w:r w:rsidRPr="007A0CCF">
        <w:rPr>
          <w:bCs/>
          <w:sz w:val="28"/>
          <w:szCs w:val="28"/>
          <w:u w:val="single"/>
        </w:rPr>
        <w:t>1/2 предела количественного определения</w:t>
      </w:r>
      <w:r w:rsidRPr="007A0CCF">
        <w:rPr>
          <w:bCs/>
          <w:sz w:val="28"/>
          <w:szCs w:val="28"/>
        </w:rPr>
        <w:t xml:space="preserve"> этого химического соединения.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 xml:space="preserve">На этапе идентификации опасности рекомендуется сгруппировать вещества по их вредным эффектам и/или критическим органам и системам: канцерогены; вещества, воздействующие на печень, почки, органы дыхания и т.д. На этапе идентификации опасности используется </w:t>
      </w:r>
      <w:r w:rsidRPr="007A0CCF">
        <w:rPr>
          <w:bCs/>
          <w:sz w:val="28"/>
          <w:szCs w:val="28"/>
          <w:u w:val="single"/>
        </w:rPr>
        <w:t>метод предварительного ранжирования</w:t>
      </w:r>
      <w:r w:rsidRPr="007A0CCF">
        <w:rPr>
          <w:bCs/>
          <w:sz w:val="28"/>
          <w:szCs w:val="28"/>
        </w:rPr>
        <w:t xml:space="preserve"> потенциальных канцерогенов по величине суммарной годовой </w:t>
      </w:r>
      <w:proofErr w:type="gramStart"/>
      <w:r w:rsidRPr="007A0CCF">
        <w:rPr>
          <w:bCs/>
          <w:sz w:val="28"/>
          <w:szCs w:val="28"/>
        </w:rPr>
        <w:t>эмиссии  и</w:t>
      </w:r>
      <w:proofErr w:type="gramEnd"/>
      <w:r w:rsidRPr="007A0CCF">
        <w:rPr>
          <w:bCs/>
          <w:sz w:val="28"/>
          <w:szCs w:val="28"/>
        </w:rPr>
        <w:t xml:space="preserve"> весового коэффициента канцерогенного эффекта (</w:t>
      </w:r>
      <w:proofErr w:type="spellStart"/>
      <w:r w:rsidRPr="007A0CCF">
        <w:rPr>
          <w:bCs/>
          <w:sz w:val="28"/>
          <w:szCs w:val="28"/>
          <w:lang w:val="en-US"/>
        </w:rPr>
        <w:t>Wc</w:t>
      </w:r>
      <w:proofErr w:type="spellEnd"/>
      <w:r w:rsidRPr="007A0CCF">
        <w:rPr>
          <w:bCs/>
          <w:sz w:val="28"/>
          <w:szCs w:val="28"/>
        </w:rPr>
        <w:t xml:space="preserve">), устанавливаемого в зависимости от значений фактора канцерогенного потенциала и группы канцерогенности по классификации МАИР или соответствующие им группы по классификации </w:t>
      </w:r>
      <w:r w:rsidRPr="007A0CCF">
        <w:rPr>
          <w:bCs/>
          <w:sz w:val="28"/>
          <w:szCs w:val="28"/>
          <w:lang w:val="en-US"/>
        </w:rPr>
        <w:t>U</w:t>
      </w:r>
      <w:r w:rsidRPr="007A0CCF">
        <w:rPr>
          <w:bCs/>
          <w:sz w:val="28"/>
          <w:szCs w:val="28"/>
        </w:rPr>
        <w:t>.</w:t>
      </w:r>
      <w:r w:rsidRPr="007A0CCF">
        <w:rPr>
          <w:bCs/>
          <w:sz w:val="28"/>
          <w:szCs w:val="28"/>
          <w:lang w:val="en-US"/>
        </w:rPr>
        <w:t>S</w:t>
      </w:r>
      <w:r w:rsidRPr="007A0CCF">
        <w:rPr>
          <w:bCs/>
          <w:sz w:val="28"/>
          <w:szCs w:val="28"/>
        </w:rPr>
        <w:t xml:space="preserve">. </w:t>
      </w:r>
      <w:r w:rsidRPr="007A0CCF">
        <w:rPr>
          <w:bCs/>
          <w:sz w:val="28"/>
          <w:szCs w:val="28"/>
          <w:lang w:val="en-US"/>
        </w:rPr>
        <w:t>EPA</w:t>
      </w:r>
      <w:r w:rsidRPr="007A0CCF">
        <w:rPr>
          <w:bCs/>
          <w:sz w:val="28"/>
          <w:szCs w:val="28"/>
        </w:rPr>
        <w:t xml:space="preserve">. 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 xml:space="preserve">Ранжирование химических канцерогенов: 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  <w:lang w:val="en-US"/>
        </w:rPr>
        <w:t>HRI</w:t>
      </w:r>
      <w:r w:rsidRPr="007A0CCF">
        <w:rPr>
          <w:bCs/>
          <w:sz w:val="28"/>
          <w:szCs w:val="28"/>
        </w:rPr>
        <w:t xml:space="preserve">с = </w:t>
      </w:r>
      <w:r w:rsidRPr="007A0CCF">
        <w:rPr>
          <w:bCs/>
          <w:sz w:val="28"/>
          <w:szCs w:val="28"/>
          <w:lang w:val="en-US"/>
        </w:rPr>
        <w:t>E</w:t>
      </w:r>
      <w:r w:rsidRPr="007A0CCF">
        <w:rPr>
          <w:bCs/>
          <w:sz w:val="28"/>
          <w:szCs w:val="28"/>
        </w:rPr>
        <w:t xml:space="preserve"> х </w:t>
      </w:r>
      <w:r w:rsidRPr="007A0CCF">
        <w:rPr>
          <w:bCs/>
          <w:sz w:val="28"/>
          <w:szCs w:val="28"/>
          <w:lang w:val="en-US"/>
        </w:rPr>
        <w:t>W</w:t>
      </w:r>
      <w:r w:rsidRPr="007A0CCF">
        <w:rPr>
          <w:bCs/>
          <w:sz w:val="28"/>
          <w:szCs w:val="28"/>
        </w:rPr>
        <w:t xml:space="preserve">с х </w:t>
      </w:r>
      <w:r w:rsidRPr="007A0CCF">
        <w:rPr>
          <w:bCs/>
          <w:sz w:val="28"/>
          <w:szCs w:val="28"/>
          <w:lang w:val="en-US"/>
        </w:rPr>
        <w:t>P</w:t>
      </w:r>
      <w:r w:rsidRPr="007A0CCF">
        <w:rPr>
          <w:bCs/>
          <w:sz w:val="28"/>
          <w:szCs w:val="28"/>
        </w:rPr>
        <w:t>/10 000, (4.1)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 xml:space="preserve">где: </w:t>
      </w:r>
    </w:p>
    <w:p w:rsidR="007A0CCF" w:rsidRPr="007A0CCF" w:rsidRDefault="007A0CCF" w:rsidP="007A0CCF">
      <w:pPr>
        <w:pStyle w:val="4"/>
        <w:numPr>
          <w:ilvl w:val="0"/>
          <w:numId w:val="12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  <w:lang w:val="en-US"/>
        </w:rPr>
        <w:t>HRI</w:t>
      </w:r>
      <w:r w:rsidRPr="007A0CCF">
        <w:rPr>
          <w:bCs/>
          <w:sz w:val="28"/>
          <w:szCs w:val="28"/>
        </w:rPr>
        <w:t xml:space="preserve">с - индекс сравнительной канцерогенной опасности; </w:t>
      </w:r>
    </w:p>
    <w:p w:rsidR="007A0CCF" w:rsidRPr="007A0CCF" w:rsidRDefault="007A0CCF" w:rsidP="007A0CCF">
      <w:pPr>
        <w:pStyle w:val="4"/>
        <w:numPr>
          <w:ilvl w:val="0"/>
          <w:numId w:val="12"/>
        </w:numPr>
        <w:ind w:left="0" w:firstLine="709"/>
        <w:contextualSpacing/>
        <w:jc w:val="both"/>
        <w:rPr>
          <w:bCs/>
          <w:sz w:val="28"/>
          <w:szCs w:val="28"/>
        </w:rPr>
      </w:pPr>
      <w:proofErr w:type="spellStart"/>
      <w:r w:rsidRPr="007A0CCF">
        <w:rPr>
          <w:bCs/>
          <w:sz w:val="28"/>
          <w:szCs w:val="28"/>
        </w:rPr>
        <w:t>Wс</w:t>
      </w:r>
      <w:proofErr w:type="spellEnd"/>
      <w:r w:rsidRPr="007A0CCF">
        <w:rPr>
          <w:bCs/>
          <w:sz w:val="28"/>
          <w:szCs w:val="28"/>
        </w:rPr>
        <w:t xml:space="preserve"> – весовой коэффициент канцерогенного эффекта; </w:t>
      </w:r>
    </w:p>
    <w:p w:rsidR="007A0CCF" w:rsidRPr="007A0CCF" w:rsidRDefault="007A0CCF" w:rsidP="007A0CCF">
      <w:pPr>
        <w:pStyle w:val="4"/>
        <w:numPr>
          <w:ilvl w:val="0"/>
          <w:numId w:val="12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 xml:space="preserve">P* – численность популяции; </w:t>
      </w:r>
    </w:p>
    <w:p w:rsidR="007A0CCF" w:rsidRPr="007A0CCF" w:rsidRDefault="007A0CCF" w:rsidP="007A0CCF">
      <w:pPr>
        <w:pStyle w:val="4"/>
        <w:numPr>
          <w:ilvl w:val="0"/>
          <w:numId w:val="12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>E** – величина условной экспозиции (т/год).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4)</w:t>
      </w:r>
      <w:r w:rsidRPr="007A0CCF">
        <w:rPr>
          <w:bCs/>
          <w:sz w:val="28"/>
          <w:szCs w:val="28"/>
        </w:rPr>
        <w:t xml:space="preserve"> Зависимость "доза - ответ" – связь между уровнем экспозиции </w:t>
      </w:r>
      <w:r w:rsidRPr="007A0CCF">
        <w:rPr>
          <w:bCs/>
          <w:sz w:val="28"/>
          <w:szCs w:val="28"/>
        </w:rPr>
        <w:lastRenderedPageBreak/>
        <w:t xml:space="preserve">(дозой) и долей экспонированной популяции, у которой развился специфический эффект 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>Анализ зависимости "доза - ответ" предусматривает установление причинной обусловленности развития вредного эффекта при действии данного вещества, выявление наименьшей дозы, вызывающей развитие наблюдаемого эффекта, и определение интенсивности возрастания эффекта при увеличении дозы.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>Целью этапа "доза - ответ" является обобщение и анализ всех имеющихся данных о гигиенических нормативах, безопасных уровнях воздействия (референтных дозах и концентрациях), критических органах/системах и вредных эффектах, а также оценка применимости этих данных для решения задач, поставленных в проекте по оценке риска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>На этапе "доза - ответ" осуществляется совместный анализ качественных данных о показателях опасности анализируемого химического вещества, полученных в процессе идентификации опасности, и сведений о количественных параметрах зависимостей "концентрация (доза) - ответ".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>Международная методология оценки риска для здоровья предполагает, что:</w:t>
      </w:r>
    </w:p>
    <w:p w:rsidR="007A0CCF" w:rsidRPr="007A0CCF" w:rsidRDefault="007A0CCF" w:rsidP="007A0CCF">
      <w:pPr>
        <w:pStyle w:val="4"/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>канцерогенные эффекты при воздействии химических канцерогенов, обладающих генотоксическим действием, могут возникать при любой дозе, вызывающей инициирование повреждений генетического материала;</w:t>
      </w:r>
    </w:p>
    <w:p w:rsidR="007A0CCF" w:rsidRPr="007A0CCF" w:rsidRDefault="007A0CCF" w:rsidP="007A0CCF">
      <w:pPr>
        <w:pStyle w:val="4"/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>для неканцерогенных веществ и канцерогенов с негенотоксическим механизмом действия предполагается существование пороговых уровней, ниже которых вредные эффекты не возникают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>Для характеристики риска развития неканцерогенных эффектов наиболее часто используются такие показатели зависимостей «доза – ответ»:</w:t>
      </w:r>
    </w:p>
    <w:p w:rsidR="007A0CCF" w:rsidRPr="007A0CCF" w:rsidRDefault="007A0CCF" w:rsidP="007A0CCF">
      <w:pPr>
        <w:pStyle w:val="4"/>
        <w:numPr>
          <w:ilvl w:val="0"/>
          <w:numId w:val="14"/>
        </w:numPr>
        <w:ind w:left="0"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 xml:space="preserve"> как максимальная недействующая доза и минимальная доза, вызывающая пороговый эффект (для неканцерогенов и канцерогенов, обладающих негенотоксическим механизмом действия). 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>Эти показатели являются основой для установления уровней минимального риска - референтных доз (</w:t>
      </w:r>
      <w:proofErr w:type="spellStart"/>
      <w:r w:rsidRPr="007A0CCF">
        <w:rPr>
          <w:bCs/>
          <w:sz w:val="28"/>
          <w:szCs w:val="28"/>
        </w:rPr>
        <w:t>RfD</w:t>
      </w:r>
      <w:proofErr w:type="spellEnd"/>
      <w:r w:rsidRPr="007A0CCF">
        <w:rPr>
          <w:bCs/>
          <w:sz w:val="28"/>
          <w:szCs w:val="28"/>
        </w:rPr>
        <w:t xml:space="preserve">) и концентраций (RfC) химических веществ. 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lastRenderedPageBreak/>
        <w:t>В методологии оценки риска для здоровья в качестве параметров для оценки неканцерогенного риска используются референтные уровни воздействия (референтные дозы и концентрации), а также параметры зависимости "концентрация - ответ", полученные в эпидемиологических исследованиях</w:t>
      </w:r>
      <w:r w:rsidRPr="007A0CCF">
        <w:rPr>
          <w:sz w:val="28"/>
          <w:szCs w:val="28"/>
        </w:rPr>
        <w:t xml:space="preserve">. 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iCs/>
          <w:sz w:val="28"/>
          <w:szCs w:val="28"/>
        </w:rPr>
        <w:t>Референтная доза/концентрация (</w:t>
      </w:r>
      <w:proofErr w:type="spellStart"/>
      <w:r w:rsidRPr="007A0CCF">
        <w:rPr>
          <w:iCs/>
          <w:sz w:val="28"/>
          <w:szCs w:val="28"/>
          <w:lang w:val="en-US"/>
        </w:rPr>
        <w:t>RfD</w:t>
      </w:r>
      <w:proofErr w:type="spellEnd"/>
      <w:r w:rsidRPr="007A0CCF">
        <w:rPr>
          <w:iCs/>
          <w:sz w:val="28"/>
          <w:szCs w:val="28"/>
        </w:rPr>
        <w:t>/</w:t>
      </w:r>
      <w:r w:rsidRPr="007A0CCF">
        <w:rPr>
          <w:iCs/>
          <w:sz w:val="28"/>
          <w:szCs w:val="28"/>
          <w:lang w:val="en-US"/>
        </w:rPr>
        <w:t>RfC</w:t>
      </w:r>
      <w:r w:rsidRPr="007A0CCF">
        <w:rPr>
          <w:iCs/>
          <w:sz w:val="28"/>
          <w:szCs w:val="28"/>
        </w:rPr>
        <w:t>)</w:t>
      </w:r>
      <w:r w:rsidRPr="007A0CCF">
        <w:rPr>
          <w:sz w:val="28"/>
          <w:szCs w:val="28"/>
        </w:rPr>
        <w:t xml:space="preserve"> суточное воздействие химического вещества в течение всей жизни, которое устанавливается с учетом всех имеющихся современных научных данных и, вероятно, не приводит к возникновению неприемлемого риска для здоровья чувствительных групп населения. </w:t>
      </w:r>
      <w:r w:rsidRPr="007A0CCF">
        <w:rPr>
          <w:bCs/>
          <w:sz w:val="28"/>
          <w:szCs w:val="28"/>
        </w:rPr>
        <w:t>В методологии оценки риска для здоровья в качестве параметров для оценки неканцерогенного риска используются референтные уровни воздействия (референтные дозы и концентрации), а также параметры зависимости "концентрация - ответ", полученные в эпидемиологических исследованиях</w:t>
      </w:r>
      <w:r w:rsidRPr="007A0CCF">
        <w:rPr>
          <w:sz w:val="28"/>
          <w:szCs w:val="28"/>
        </w:rPr>
        <w:t xml:space="preserve">. 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iCs/>
          <w:sz w:val="28"/>
          <w:szCs w:val="28"/>
        </w:rPr>
        <w:t>Референтная доза/концентрация (</w:t>
      </w:r>
      <w:proofErr w:type="spellStart"/>
      <w:r w:rsidRPr="007A0CCF">
        <w:rPr>
          <w:iCs/>
          <w:sz w:val="28"/>
          <w:szCs w:val="28"/>
          <w:lang w:val="en-US"/>
        </w:rPr>
        <w:t>RfD</w:t>
      </w:r>
      <w:proofErr w:type="spellEnd"/>
      <w:r w:rsidRPr="007A0CCF">
        <w:rPr>
          <w:iCs/>
          <w:sz w:val="28"/>
          <w:szCs w:val="28"/>
        </w:rPr>
        <w:t>/</w:t>
      </w:r>
      <w:r w:rsidRPr="007A0CCF">
        <w:rPr>
          <w:iCs/>
          <w:sz w:val="28"/>
          <w:szCs w:val="28"/>
          <w:lang w:val="en-US"/>
        </w:rPr>
        <w:t>RfC</w:t>
      </w:r>
      <w:r w:rsidRPr="007A0CCF">
        <w:rPr>
          <w:iCs/>
          <w:sz w:val="28"/>
          <w:szCs w:val="28"/>
        </w:rPr>
        <w:t>)</w:t>
      </w:r>
      <w:r w:rsidRPr="007A0CCF">
        <w:rPr>
          <w:sz w:val="28"/>
          <w:szCs w:val="28"/>
        </w:rPr>
        <w:t xml:space="preserve"> суточное воздействие химического вещества в течение всей жизни, которое устанавливается с учетом всех имеющихся современных научных данных и, вероятно, не приводит к возникновению неприемлемого риска для здоровья чувствительных групп населения.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  <w:u w:val="single"/>
        </w:rPr>
        <w:t>Атрибутивный (добавочный) риск</w:t>
      </w:r>
      <w:r w:rsidRPr="007A0CCF">
        <w:rPr>
          <w:bCs/>
          <w:sz w:val="28"/>
          <w:szCs w:val="28"/>
        </w:rPr>
        <w:t xml:space="preserve"> (AR) определяет долю риска, обусловленного воздействием изучаемых факторов окружающей среды, и представляет собой вероятность развития заболевания или другого нарушения здоровья (в % от общего числа этих заболеваний или нарушений здоровья на данной территории), связанную с исследуемым фактором. 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>Если допустить, что исходная заболеваемость связана с другими причинами, то добавочный риск - это дополнительные случаи развития заболевания, обусловленные воздействием фактора риска.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  <w:u w:val="single"/>
        </w:rPr>
        <w:t>Относительный риск (RR) представляет</w:t>
      </w:r>
      <w:r w:rsidRPr="007A0CCF">
        <w:rPr>
          <w:bCs/>
          <w:sz w:val="28"/>
          <w:szCs w:val="28"/>
        </w:rPr>
        <w:t xml:space="preserve"> собой отношение риска возникновения какого-либо заболевания у лиц, подвергавшихся воздействию изучаемого фактора, к риску заболевания у лиц, не подвергавшихся этому воздействию. Относительный риск, близкий к единице, свидетельствует об отсутствии влияния исследуемого фактора на развитие заболевания. Чем больше величина риска превышает единицу, тем более сильное влияние данный фактор оказывает на риск возникновения </w:t>
      </w:r>
      <w:r w:rsidRPr="007A0CCF">
        <w:rPr>
          <w:bCs/>
          <w:sz w:val="28"/>
          <w:szCs w:val="28"/>
        </w:rPr>
        <w:lastRenderedPageBreak/>
        <w:t>нарушений состояния здоровья.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5)</w:t>
      </w:r>
      <w:r w:rsidRPr="007A0CCF">
        <w:rPr>
          <w:bCs/>
          <w:sz w:val="28"/>
          <w:szCs w:val="28"/>
        </w:rPr>
        <w:t xml:space="preserve"> Оценка экспозиции</w:t>
      </w:r>
      <w:r w:rsidRPr="007A0CCF">
        <w:rPr>
          <w:sz w:val="28"/>
          <w:szCs w:val="28"/>
        </w:rPr>
        <w:t xml:space="preserve"> (</w:t>
      </w:r>
      <w:r w:rsidRPr="007A0CCF">
        <w:rPr>
          <w:sz w:val="28"/>
          <w:szCs w:val="28"/>
          <w:lang w:val="en-US"/>
        </w:rPr>
        <w:t>exposure</w:t>
      </w:r>
      <w:r w:rsidRPr="007A0CCF">
        <w:rPr>
          <w:sz w:val="28"/>
          <w:szCs w:val="28"/>
        </w:rPr>
        <w:t xml:space="preserve"> </w:t>
      </w:r>
      <w:r w:rsidRPr="007A0CCF">
        <w:rPr>
          <w:sz w:val="28"/>
          <w:szCs w:val="28"/>
          <w:lang w:val="en-US"/>
        </w:rPr>
        <w:t>assessment</w:t>
      </w:r>
      <w:r w:rsidRPr="007A0CCF">
        <w:rPr>
          <w:sz w:val="28"/>
          <w:szCs w:val="28"/>
        </w:rPr>
        <w:t>) – этап оценки риска, заключающийся в качественном и количественном анализе присутствия любого агента (включая его производные), который может присутствовать в данной среде, и суждение о возможных последствиях, которые он может иметь для данной популяции в конкретном случае.</w:t>
      </w:r>
    </w:p>
    <w:p w:rsid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</w:p>
    <w:p w:rsidR="00D556F5" w:rsidRPr="00D556F5" w:rsidRDefault="00D556F5" w:rsidP="00D556F5">
      <w:pPr>
        <w:pStyle w:val="4"/>
        <w:ind w:firstLine="709"/>
        <w:contextualSpacing/>
        <w:jc w:val="center"/>
        <w:rPr>
          <w:b/>
          <w:sz w:val="28"/>
          <w:szCs w:val="28"/>
        </w:rPr>
      </w:pPr>
      <w:r w:rsidRPr="00D556F5">
        <w:rPr>
          <w:b/>
          <w:sz w:val="28"/>
          <w:szCs w:val="28"/>
        </w:rPr>
        <w:t>Практическая работа</w:t>
      </w:r>
    </w:p>
    <w:p w:rsidR="00D556F5" w:rsidRPr="00D556F5" w:rsidRDefault="00D556F5" w:rsidP="00D556F5">
      <w:pPr>
        <w:pStyle w:val="4"/>
        <w:ind w:firstLine="709"/>
        <w:contextualSpacing/>
        <w:jc w:val="center"/>
        <w:rPr>
          <w:b/>
          <w:sz w:val="28"/>
          <w:szCs w:val="28"/>
        </w:rPr>
      </w:pPr>
      <w:r w:rsidRPr="00D556F5">
        <w:rPr>
          <w:b/>
          <w:sz w:val="28"/>
          <w:szCs w:val="28"/>
        </w:rPr>
        <w:t>(Приложение 1)</w:t>
      </w:r>
    </w:p>
    <w:p w:rsidR="00D556F5" w:rsidRDefault="00D556F5" w:rsidP="007A0CCF">
      <w:pPr>
        <w:pStyle w:val="4"/>
        <w:ind w:firstLine="709"/>
        <w:contextualSpacing/>
        <w:jc w:val="both"/>
        <w:rPr>
          <w:bCs/>
          <w:sz w:val="28"/>
          <w:szCs w:val="28"/>
        </w:rPr>
      </w:pPr>
    </w:p>
    <w:p w:rsidR="007A0CCF" w:rsidRPr="00D556F5" w:rsidRDefault="007A0CCF" w:rsidP="00D556F5">
      <w:pPr>
        <w:pStyle w:val="4"/>
        <w:ind w:firstLine="709"/>
        <w:contextualSpacing/>
        <w:jc w:val="center"/>
        <w:rPr>
          <w:b/>
          <w:bCs/>
          <w:sz w:val="28"/>
          <w:szCs w:val="28"/>
        </w:rPr>
      </w:pPr>
      <w:r w:rsidRPr="00D556F5">
        <w:rPr>
          <w:b/>
          <w:bCs/>
          <w:sz w:val="28"/>
          <w:szCs w:val="28"/>
        </w:rPr>
        <w:t>Рекомендуемая литература:</w:t>
      </w:r>
    </w:p>
    <w:p w:rsidR="007A0CCF" w:rsidRPr="007A0CCF" w:rsidRDefault="007A0CCF" w:rsidP="007A0CCF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>П.И. Мельниченко, В.И.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Архангельский, Н.И. Прохоров, Т.А.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Козлова, Г.К.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Семеновых. Л.Н. Семеновых, А.А.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 xml:space="preserve">Матвеев «Общая гигиена. Социально-гигиенический мониторинг» под </w:t>
      </w:r>
      <w:proofErr w:type="spellStart"/>
      <w:r w:rsidRPr="007A0CCF">
        <w:rPr>
          <w:bCs/>
          <w:sz w:val="28"/>
          <w:szCs w:val="28"/>
        </w:rPr>
        <w:t>ред.П.И</w:t>
      </w:r>
      <w:proofErr w:type="spellEnd"/>
      <w:r w:rsidRPr="007A0CCF">
        <w:rPr>
          <w:bCs/>
          <w:sz w:val="28"/>
          <w:szCs w:val="28"/>
        </w:rPr>
        <w:t>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Мельниченко, - Москва 2015г.</w:t>
      </w:r>
    </w:p>
    <w:p w:rsidR="007A0CCF" w:rsidRPr="007A0CCF" w:rsidRDefault="007A0CCF" w:rsidP="007A0CCF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 xml:space="preserve">Общая гигиена: учебное пособие /А.М. Большаков, В.Г. Маймулов [и др.]. – 2-е изд., доп. И </w:t>
      </w:r>
      <w:proofErr w:type="spellStart"/>
      <w:r w:rsidRPr="007A0CCF">
        <w:rPr>
          <w:bCs/>
          <w:sz w:val="28"/>
          <w:szCs w:val="28"/>
        </w:rPr>
        <w:t>перераб</w:t>
      </w:r>
      <w:proofErr w:type="spellEnd"/>
      <w:r w:rsidRPr="007A0CCF">
        <w:rPr>
          <w:bCs/>
          <w:sz w:val="28"/>
          <w:szCs w:val="28"/>
        </w:rPr>
        <w:t xml:space="preserve">. – М.: ГОЕТАР-Медиа, 2009. – 832 с. </w:t>
      </w:r>
    </w:p>
    <w:p w:rsidR="007A0CCF" w:rsidRPr="007A0CCF" w:rsidRDefault="007A0CCF" w:rsidP="007A0CCF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>Руководство по оценке риска для населения при воздействии химических веществ, загрязняющих окружающую среду Р 2.1.10.1920 – 04 – Москва 2004г.</w:t>
      </w:r>
    </w:p>
    <w:p w:rsidR="007A0CCF" w:rsidRPr="007A0CCF" w:rsidRDefault="007A0CCF" w:rsidP="007A0CCF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>С.Л.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Авалиани, М.М.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Адрианова, Е.В.</w:t>
      </w:r>
      <w:r w:rsidR="00D556F5">
        <w:rPr>
          <w:bCs/>
          <w:sz w:val="28"/>
          <w:szCs w:val="28"/>
        </w:rPr>
        <w:t xml:space="preserve"> </w:t>
      </w:r>
      <w:proofErr w:type="spellStart"/>
      <w:r w:rsidRPr="007A0CCF">
        <w:rPr>
          <w:bCs/>
          <w:sz w:val="28"/>
          <w:szCs w:val="28"/>
        </w:rPr>
        <w:t>Печенникова</w:t>
      </w:r>
      <w:proofErr w:type="spellEnd"/>
      <w:r w:rsidRPr="007A0CCF">
        <w:rPr>
          <w:bCs/>
          <w:sz w:val="28"/>
          <w:szCs w:val="28"/>
        </w:rPr>
        <w:t>, О.В.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 xml:space="preserve">Пономарева «Окружающая среда. Оценка риска для здоровья (мировой </w:t>
      </w:r>
      <w:proofErr w:type="gramStart"/>
      <w:r w:rsidRPr="007A0CCF">
        <w:rPr>
          <w:bCs/>
          <w:sz w:val="28"/>
          <w:szCs w:val="28"/>
        </w:rPr>
        <w:t>опыт)/</w:t>
      </w:r>
      <w:proofErr w:type="gramEnd"/>
      <w:r w:rsidRPr="007A0CCF">
        <w:rPr>
          <w:bCs/>
          <w:sz w:val="28"/>
          <w:szCs w:val="28"/>
        </w:rPr>
        <w:t>Консультационный центр по оценке риска. Москва, 1996 г.</w:t>
      </w:r>
    </w:p>
    <w:p w:rsidR="007A0CCF" w:rsidRPr="007A0CCF" w:rsidRDefault="007A0CCF" w:rsidP="007A0CCF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>С.М.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Новиков Алгоритмы расчета доз при оценке риска, обусловленного многосредовым воздействием химических веществ /</w:t>
      </w:r>
      <w:proofErr w:type="gramStart"/>
      <w:r w:rsidRPr="007A0CCF">
        <w:rPr>
          <w:bCs/>
          <w:sz w:val="28"/>
          <w:szCs w:val="28"/>
        </w:rPr>
        <w:t>Консультационный центр</w:t>
      </w:r>
      <w:proofErr w:type="gramEnd"/>
      <w:r w:rsidRPr="007A0CCF">
        <w:rPr>
          <w:bCs/>
          <w:sz w:val="28"/>
          <w:szCs w:val="28"/>
        </w:rPr>
        <w:t xml:space="preserve"> по оценке риска. Москва – 1999 г.</w:t>
      </w:r>
    </w:p>
    <w:p w:rsidR="007A0CCF" w:rsidRPr="007A0CCF" w:rsidRDefault="007A0CCF" w:rsidP="007A0CCF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>С.М.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Новиков, С.Л.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Авалиани, О.В. Пономарева, Г.К.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Семеновых, Л.И.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Привалова «Оценка риска воздействия факторов окружающей среды на здоровье человека: Англо-русский глоссарий. – Москва, 1998г.</w:t>
      </w:r>
    </w:p>
    <w:p w:rsidR="007A0CCF" w:rsidRPr="007A0CCF" w:rsidRDefault="007A0CCF" w:rsidP="007A0CCF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>С.М.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Новиков, Б.А.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Курляндский</w:t>
      </w:r>
      <w:r w:rsidR="00D556F5">
        <w:rPr>
          <w:bCs/>
          <w:sz w:val="28"/>
          <w:szCs w:val="28"/>
        </w:rPr>
        <w:t xml:space="preserve">, Ю.А. Рахманин </w:t>
      </w:r>
      <w:proofErr w:type="spellStart"/>
      <w:r w:rsidR="00D556F5">
        <w:rPr>
          <w:bCs/>
          <w:sz w:val="28"/>
          <w:szCs w:val="28"/>
        </w:rPr>
        <w:t>идр</w:t>
      </w:r>
      <w:proofErr w:type="spellEnd"/>
      <w:r w:rsidR="00D556F5">
        <w:rPr>
          <w:bCs/>
          <w:sz w:val="28"/>
          <w:szCs w:val="28"/>
        </w:rPr>
        <w:t>. Применение</w:t>
      </w:r>
      <w:r w:rsidRPr="007A0CCF">
        <w:rPr>
          <w:bCs/>
          <w:sz w:val="28"/>
          <w:szCs w:val="28"/>
        </w:rPr>
        <w:t xml:space="preserve"> факторов канцерогенного потенциала при оценке риска воздействия химических веществ: Методические рекомендации/НИИ ЭЧ и ГОС им. А.Н.</w:t>
      </w:r>
      <w:r w:rsidR="00D556F5">
        <w:rPr>
          <w:bCs/>
          <w:sz w:val="28"/>
          <w:szCs w:val="28"/>
        </w:rPr>
        <w:t xml:space="preserve"> </w:t>
      </w:r>
      <w:proofErr w:type="spellStart"/>
      <w:r w:rsidRPr="007A0CCF">
        <w:rPr>
          <w:bCs/>
          <w:sz w:val="28"/>
          <w:szCs w:val="28"/>
        </w:rPr>
        <w:t>Сысина</w:t>
      </w:r>
      <w:proofErr w:type="spellEnd"/>
      <w:r w:rsidRPr="007A0CCF">
        <w:rPr>
          <w:bCs/>
          <w:sz w:val="28"/>
          <w:szCs w:val="28"/>
        </w:rPr>
        <w:t xml:space="preserve"> РАМН, Российский регистр потенциально опасных </w:t>
      </w:r>
      <w:r w:rsidRPr="007A0CCF">
        <w:rPr>
          <w:bCs/>
          <w:sz w:val="28"/>
          <w:szCs w:val="28"/>
        </w:rPr>
        <w:lastRenderedPageBreak/>
        <w:t xml:space="preserve">химических и биологических веществ, ММА </w:t>
      </w:r>
      <w:proofErr w:type="gramStart"/>
      <w:r w:rsidRPr="007A0CCF">
        <w:rPr>
          <w:bCs/>
          <w:sz w:val="28"/>
          <w:szCs w:val="28"/>
        </w:rPr>
        <w:t>им .</w:t>
      </w:r>
      <w:proofErr w:type="gramEnd"/>
      <w:r w:rsidRPr="007A0CCF">
        <w:rPr>
          <w:bCs/>
          <w:sz w:val="28"/>
          <w:szCs w:val="28"/>
        </w:rPr>
        <w:t xml:space="preserve">И.М. Сеченова, </w:t>
      </w:r>
      <w:proofErr w:type="spellStart"/>
      <w:r w:rsidRPr="007A0CCF">
        <w:rPr>
          <w:bCs/>
          <w:sz w:val="28"/>
          <w:szCs w:val="28"/>
        </w:rPr>
        <w:t>ЦентрГоссанэпиднадзора</w:t>
      </w:r>
      <w:proofErr w:type="spellEnd"/>
      <w:r w:rsidRPr="007A0CCF">
        <w:rPr>
          <w:bCs/>
          <w:sz w:val="28"/>
          <w:szCs w:val="28"/>
        </w:rPr>
        <w:t xml:space="preserve"> в </w:t>
      </w:r>
      <w:proofErr w:type="spellStart"/>
      <w:r w:rsidRPr="007A0CCF">
        <w:rPr>
          <w:bCs/>
          <w:sz w:val="28"/>
          <w:szCs w:val="28"/>
        </w:rPr>
        <w:t>г.Москве</w:t>
      </w:r>
      <w:proofErr w:type="spellEnd"/>
      <w:r w:rsidRPr="007A0CCF">
        <w:rPr>
          <w:bCs/>
          <w:sz w:val="28"/>
          <w:szCs w:val="28"/>
        </w:rPr>
        <w:t>. -  Москва, 2001г.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>Г.Г.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Онищенко, С.М.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Новиков, Ю.А.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Рахманин, С.Л.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Авалиани, К.А.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Буштуева Основы оценки риска для здоровья населения при воздействии химических веществ, загрязняющих окружающую среду /Под ред. Рахманина Ю.А., Онищенко Г.Г., Москва: НИИ ЭЧ и ГОС, 2002г. – 408с.</w:t>
      </w:r>
    </w:p>
    <w:p w:rsidR="007A0CCF" w:rsidRPr="007A0CCF" w:rsidRDefault="007A0CCF" w:rsidP="007A0CCF">
      <w:pPr>
        <w:pStyle w:val="4"/>
        <w:ind w:left="57"/>
        <w:jc w:val="both"/>
        <w:rPr>
          <w:sz w:val="28"/>
          <w:szCs w:val="28"/>
        </w:rPr>
      </w:pPr>
    </w:p>
    <w:p w:rsidR="007A0CCF" w:rsidRDefault="007A0CCF" w:rsidP="00D556F5">
      <w:pPr>
        <w:pStyle w:val="4"/>
        <w:ind w:left="57"/>
        <w:jc w:val="center"/>
        <w:rPr>
          <w:sz w:val="28"/>
          <w:szCs w:val="28"/>
        </w:rPr>
      </w:pPr>
      <w:proofErr w:type="spellStart"/>
      <w:r w:rsidRPr="007A0CCF">
        <w:rPr>
          <w:sz w:val="28"/>
          <w:szCs w:val="28"/>
        </w:rPr>
        <w:t>Хронокарта</w:t>
      </w:r>
      <w:proofErr w:type="spellEnd"/>
      <w:r w:rsidRPr="007A0CCF">
        <w:rPr>
          <w:sz w:val="28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4916"/>
        <w:gridCol w:w="2449"/>
        <w:gridCol w:w="1575"/>
      </w:tblGrid>
      <w:tr w:rsidR="00D556F5" w:rsidRPr="00D556F5" w:rsidTr="00615128">
        <w:trPr>
          <w:jc w:val="center"/>
        </w:trPr>
        <w:tc>
          <w:tcPr>
            <w:tcW w:w="648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82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D556F5" w:rsidRPr="00D556F5" w:rsidTr="00615128">
        <w:trPr>
          <w:jc w:val="center"/>
        </w:trPr>
        <w:tc>
          <w:tcPr>
            <w:tcW w:w="648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556F5" w:rsidRPr="00D556F5" w:rsidTr="00615128">
        <w:trPr>
          <w:jc w:val="center"/>
        </w:trPr>
        <w:tc>
          <w:tcPr>
            <w:tcW w:w="648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482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Входной контроль знаний, умений и навыков студентов 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</w:t>
            </w:r>
          </w:p>
        </w:tc>
        <w:tc>
          <w:tcPr>
            <w:tcW w:w="2520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работа</w:t>
            </w:r>
          </w:p>
        </w:tc>
        <w:tc>
          <w:tcPr>
            <w:tcW w:w="1718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556F5" w:rsidRPr="00D556F5" w:rsidTr="00615128">
        <w:trPr>
          <w:jc w:val="center"/>
        </w:trPr>
        <w:tc>
          <w:tcPr>
            <w:tcW w:w="648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482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Разбор теоретического</w:t>
            </w:r>
            <w:r w:rsidRPr="00D55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материала 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практическая работа студентов</w:t>
            </w:r>
          </w:p>
        </w:tc>
        <w:tc>
          <w:tcPr>
            <w:tcW w:w="2520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D556F5" w:rsidRPr="00D556F5" w:rsidTr="00615128">
        <w:trPr>
          <w:jc w:val="center"/>
        </w:trPr>
        <w:tc>
          <w:tcPr>
            <w:tcW w:w="648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482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 – проверка протокола практической работы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практической работы</w:t>
            </w:r>
          </w:p>
        </w:tc>
        <w:tc>
          <w:tcPr>
            <w:tcW w:w="1718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556F5" w:rsidRPr="007A0CCF" w:rsidRDefault="00D556F5" w:rsidP="00D556F5">
      <w:pPr>
        <w:pStyle w:val="4"/>
        <w:ind w:left="57"/>
        <w:jc w:val="center"/>
        <w:rPr>
          <w:sz w:val="28"/>
          <w:szCs w:val="28"/>
        </w:rPr>
      </w:pPr>
    </w:p>
    <w:p w:rsidR="007A0CCF" w:rsidRPr="007A0CCF" w:rsidRDefault="007A0CCF" w:rsidP="007A0CCF">
      <w:pPr>
        <w:pStyle w:val="4"/>
        <w:ind w:left="57" w:firstLine="0"/>
        <w:rPr>
          <w:sz w:val="28"/>
          <w:szCs w:val="28"/>
        </w:rPr>
      </w:pPr>
      <w:r w:rsidRPr="007A0CCF">
        <w:rPr>
          <w:sz w:val="28"/>
          <w:szCs w:val="28"/>
        </w:rPr>
        <w:t>8. Форма организации занятия – практическое занятие.</w:t>
      </w:r>
    </w:p>
    <w:p w:rsidR="007A0CCF" w:rsidRPr="007A0CCF" w:rsidRDefault="007A0CCF" w:rsidP="007A0CCF">
      <w:pPr>
        <w:pStyle w:val="4"/>
        <w:ind w:left="57" w:firstLine="0"/>
        <w:rPr>
          <w:sz w:val="28"/>
          <w:szCs w:val="28"/>
        </w:rPr>
      </w:pPr>
      <w:r w:rsidRPr="007A0CCF">
        <w:rPr>
          <w:sz w:val="28"/>
          <w:szCs w:val="28"/>
        </w:rPr>
        <w:t xml:space="preserve">9. Средства обучения: </w:t>
      </w:r>
    </w:p>
    <w:p w:rsidR="007A0CCF" w:rsidRPr="007A0CCF" w:rsidRDefault="007A0CCF" w:rsidP="007A0CCF">
      <w:pPr>
        <w:pStyle w:val="4"/>
        <w:ind w:left="57" w:firstLine="0"/>
        <w:rPr>
          <w:sz w:val="28"/>
          <w:szCs w:val="28"/>
        </w:rPr>
      </w:pPr>
      <w:r w:rsidRPr="007A0CCF">
        <w:rPr>
          <w:sz w:val="28"/>
          <w:szCs w:val="28"/>
        </w:rPr>
        <w:t>- дидактические (таблицы, схемы, раздаточный материал - нормативные документы).</w:t>
      </w:r>
    </w:p>
    <w:p w:rsidR="007A0CCF" w:rsidRPr="007A0CCF" w:rsidRDefault="007A0CCF" w:rsidP="007A0CCF">
      <w:pPr>
        <w:pStyle w:val="4"/>
        <w:ind w:left="57" w:firstLine="0"/>
        <w:rPr>
          <w:sz w:val="28"/>
          <w:szCs w:val="28"/>
        </w:rPr>
      </w:pPr>
      <w:r w:rsidRPr="007A0CCF">
        <w:rPr>
          <w:sz w:val="28"/>
          <w:szCs w:val="28"/>
        </w:rPr>
        <w:t xml:space="preserve">- материально - технические (мел, доска) </w:t>
      </w:r>
    </w:p>
    <w:p w:rsidR="00EC66FE" w:rsidRDefault="00EC66FE" w:rsidP="007A0CCF">
      <w:pPr>
        <w:pStyle w:val="4"/>
        <w:shd w:val="clear" w:color="auto" w:fill="auto"/>
        <w:spacing w:line="360" w:lineRule="auto"/>
        <w:ind w:left="57" w:firstLine="0"/>
        <w:jc w:val="both"/>
        <w:rPr>
          <w:color w:val="000000" w:themeColor="text1"/>
          <w:sz w:val="28"/>
          <w:szCs w:val="28"/>
        </w:rPr>
      </w:pPr>
    </w:p>
    <w:p w:rsidR="00BF015C" w:rsidRDefault="00BF015C">
      <w:pPr>
        <w:rPr>
          <w:rFonts w:ascii="Times New Roman" w:hAnsi="Times New Roman" w:cs="Times New Roman"/>
          <w:sz w:val="28"/>
          <w:szCs w:val="28"/>
        </w:rPr>
      </w:pPr>
    </w:p>
    <w:p w:rsidR="00327E3F" w:rsidRDefault="00327E3F"/>
    <w:sectPr w:rsidR="00327E3F" w:rsidSect="00BF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2564"/>
    <w:multiLevelType w:val="hybridMultilevel"/>
    <w:tmpl w:val="3D766846"/>
    <w:lvl w:ilvl="0" w:tplc="B02AE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02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8F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AA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64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66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4A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42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AD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D005F4"/>
    <w:multiLevelType w:val="hybridMultilevel"/>
    <w:tmpl w:val="2E9C698C"/>
    <w:lvl w:ilvl="0" w:tplc="86A25E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76E0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DE6C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EB5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A2B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E05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AC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464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E73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0F06"/>
    <w:multiLevelType w:val="hybridMultilevel"/>
    <w:tmpl w:val="2842E12C"/>
    <w:lvl w:ilvl="0" w:tplc="EABE1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4C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AB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E0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AD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09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69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E6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80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4350C1"/>
    <w:multiLevelType w:val="hybridMultilevel"/>
    <w:tmpl w:val="76B8D10A"/>
    <w:lvl w:ilvl="0" w:tplc="0032E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C0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2D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83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6D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EA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EA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84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07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937E52"/>
    <w:multiLevelType w:val="hybridMultilevel"/>
    <w:tmpl w:val="D46E3C30"/>
    <w:lvl w:ilvl="0" w:tplc="4A645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2C2C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5619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265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C4A8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6A7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443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455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49C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9B3134"/>
    <w:multiLevelType w:val="hybridMultilevel"/>
    <w:tmpl w:val="A9AE0BE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801EA"/>
    <w:multiLevelType w:val="multilevel"/>
    <w:tmpl w:val="2E9E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9B27D3"/>
    <w:multiLevelType w:val="hybridMultilevel"/>
    <w:tmpl w:val="E7DEEBFC"/>
    <w:lvl w:ilvl="0" w:tplc="C6EA9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0D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CB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6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8F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80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82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A0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2C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DD702C"/>
    <w:multiLevelType w:val="hybridMultilevel"/>
    <w:tmpl w:val="1E58704A"/>
    <w:lvl w:ilvl="0" w:tplc="3EACDC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B03F5F"/>
    <w:multiLevelType w:val="hybridMultilevel"/>
    <w:tmpl w:val="BC8E4A7C"/>
    <w:lvl w:ilvl="0" w:tplc="08760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A9D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2AF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02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805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2E7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8FD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CBA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7249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64F5D"/>
    <w:multiLevelType w:val="hybridMultilevel"/>
    <w:tmpl w:val="B33804E8"/>
    <w:lvl w:ilvl="0" w:tplc="A210C6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ACD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58AE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2D9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E33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EA10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E94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0643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7E88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B6E26"/>
    <w:multiLevelType w:val="hybridMultilevel"/>
    <w:tmpl w:val="89D4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41727"/>
    <w:multiLevelType w:val="hybridMultilevel"/>
    <w:tmpl w:val="C9508250"/>
    <w:lvl w:ilvl="0" w:tplc="D304C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A7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09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6C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64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8E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A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6A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21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578566F"/>
    <w:multiLevelType w:val="hybridMultilevel"/>
    <w:tmpl w:val="71263EA0"/>
    <w:lvl w:ilvl="0" w:tplc="05B2C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09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A8B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28C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8C43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0A3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62F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837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A6F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13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442"/>
    <w:rsid w:val="00307348"/>
    <w:rsid w:val="00327E3F"/>
    <w:rsid w:val="005859B8"/>
    <w:rsid w:val="00626305"/>
    <w:rsid w:val="006A7442"/>
    <w:rsid w:val="007A0CCF"/>
    <w:rsid w:val="00840AB8"/>
    <w:rsid w:val="008A2847"/>
    <w:rsid w:val="009D449A"/>
    <w:rsid w:val="00A17750"/>
    <w:rsid w:val="00B92E91"/>
    <w:rsid w:val="00BF015C"/>
    <w:rsid w:val="00C96D04"/>
    <w:rsid w:val="00D556F5"/>
    <w:rsid w:val="00DB5003"/>
    <w:rsid w:val="00E71417"/>
    <w:rsid w:val="00EC66FE"/>
    <w:rsid w:val="00EF0800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EAD8D-006C-4242-B0D0-E2EFA893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442"/>
    <w:pPr>
      <w:ind w:left="720"/>
      <w:contextualSpacing/>
    </w:pPr>
  </w:style>
  <w:style w:type="character" w:customStyle="1" w:styleId="a4">
    <w:name w:val="Основной текст_"/>
    <w:link w:val="4"/>
    <w:locked/>
    <w:rsid w:val="006A744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rsid w:val="006A7442"/>
    <w:pPr>
      <w:widowControl w:val="0"/>
      <w:shd w:val="clear" w:color="auto" w:fill="FFFFFF"/>
      <w:spacing w:after="0" w:line="413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+ Полужирный"/>
    <w:aliases w:val="Интервал 0 pt"/>
    <w:rsid w:val="006A74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62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305"/>
  </w:style>
  <w:style w:type="character" w:styleId="a7">
    <w:name w:val="Hyperlink"/>
    <w:basedOn w:val="a0"/>
    <w:uiPriority w:val="99"/>
    <w:semiHidden/>
    <w:unhideWhenUsed/>
    <w:rsid w:val="00EF0800"/>
    <w:rPr>
      <w:color w:val="0000FF"/>
      <w:u w:val="single"/>
    </w:rPr>
  </w:style>
  <w:style w:type="character" w:customStyle="1" w:styleId="w">
    <w:name w:val="w"/>
    <w:basedOn w:val="a0"/>
    <w:rsid w:val="00EF0800"/>
  </w:style>
  <w:style w:type="character" w:styleId="a8">
    <w:name w:val="annotation reference"/>
    <w:basedOn w:val="a0"/>
    <w:uiPriority w:val="99"/>
    <w:semiHidden/>
    <w:unhideWhenUsed/>
    <w:rsid w:val="00E714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14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14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14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141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7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1417"/>
    <w:rPr>
      <w:rFonts w:ascii="Tahoma" w:hAnsi="Tahoma" w:cs="Tahoma"/>
      <w:sz w:val="16"/>
      <w:szCs w:val="16"/>
    </w:rPr>
  </w:style>
  <w:style w:type="paragraph" w:customStyle="1" w:styleId="web">
    <w:name w:val="web"/>
    <w:basedOn w:val="a"/>
    <w:rsid w:val="00A1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A17750"/>
  </w:style>
  <w:style w:type="character" w:customStyle="1" w:styleId="spelle">
    <w:name w:val="spelle"/>
    <w:basedOn w:val="a0"/>
    <w:rsid w:val="00A17750"/>
  </w:style>
  <w:style w:type="paragraph" w:customStyle="1" w:styleId="txt">
    <w:name w:val="txt"/>
    <w:basedOn w:val="a"/>
    <w:rsid w:val="00A1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1857-C57D-4B27-957A-58533FA5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d.a.krjazhev</dc:creator>
  <cp:keywords/>
  <dc:description/>
  <cp:lastModifiedBy>Кряжев Дмитрий Александрович</cp:lastModifiedBy>
  <cp:revision>7</cp:revision>
  <cp:lastPrinted>2020-03-02T06:30:00Z</cp:lastPrinted>
  <dcterms:created xsi:type="dcterms:W3CDTF">2018-01-11T05:08:00Z</dcterms:created>
  <dcterms:modified xsi:type="dcterms:W3CDTF">2020-03-02T06:32:00Z</dcterms:modified>
</cp:coreProperties>
</file>