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44225D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89419E" w:rsidRDefault="0073229F" w:rsidP="0089419E">
      <w:pPr>
        <w:jc w:val="center"/>
        <w:rPr>
          <w:sz w:val="28"/>
          <w:szCs w:val="28"/>
        </w:rPr>
      </w:pPr>
      <w:r w:rsidRPr="0073229F">
        <w:rPr>
          <w:sz w:val="28"/>
          <w:szCs w:val="28"/>
        </w:rPr>
        <w:t>по направлению подготовки (</w:t>
      </w:r>
      <w:r w:rsidR="007B19DC">
        <w:rPr>
          <w:sz w:val="28"/>
          <w:szCs w:val="28"/>
        </w:rPr>
        <w:t>специалист</w:t>
      </w:r>
      <w:bookmarkStart w:id="0" w:name="_GoBack"/>
      <w:bookmarkEnd w:id="0"/>
      <w:r w:rsidRPr="0073229F">
        <w:rPr>
          <w:sz w:val="28"/>
          <w:szCs w:val="28"/>
        </w:rPr>
        <w:t xml:space="preserve">) </w:t>
      </w:r>
      <w:r w:rsidR="0089419E">
        <w:rPr>
          <w:sz w:val="28"/>
          <w:szCs w:val="28"/>
        </w:rPr>
        <w:t xml:space="preserve"> </w:t>
      </w:r>
    </w:p>
    <w:p w:rsidR="001711C9" w:rsidRPr="001711C9" w:rsidRDefault="006E0501" w:rsidP="001711C9">
      <w:pPr>
        <w:jc w:val="center"/>
        <w:rPr>
          <w:b/>
          <w:bCs/>
          <w:sz w:val="28"/>
          <w:szCs w:val="28"/>
          <w:highlight w:val="yellow"/>
        </w:rPr>
      </w:pPr>
      <w:r w:rsidRPr="006E0501">
        <w:rPr>
          <w:sz w:val="28"/>
          <w:szCs w:val="28"/>
        </w:rPr>
        <w:t>33.05.01 Фармация</w:t>
      </w:r>
      <w:r w:rsidR="0073229F" w:rsidRPr="001711C9">
        <w:rPr>
          <w:b/>
          <w:bCs/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Является частью основной профессиональной </w:t>
      </w:r>
    </w:p>
    <w:p w:rsidR="00EA2576" w:rsidRPr="007614F4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образовательной программы высшего образования </w:t>
      </w:r>
    </w:p>
    <w:p w:rsidR="00EA2576" w:rsidRPr="007614F4" w:rsidRDefault="006E0501" w:rsidP="00EA2576">
      <w:pPr>
        <w:jc w:val="center"/>
        <w:rPr>
          <w:sz w:val="28"/>
          <w:szCs w:val="28"/>
          <w:u w:val="single"/>
        </w:rPr>
      </w:pPr>
      <w:r w:rsidRPr="006E0501">
        <w:rPr>
          <w:sz w:val="28"/>
          <w:szCs w:val="28"/>
          <w:u w:val="single"/>
        </w:rPr>
        <w:t>33.05.01 Фармация</w:t>
      </w:r>
    </w:p>
    <w:p w:rsidR="00EA2576" w:rsidRPr="007614F4" w:rsidRDefault="00EA2576" w:rsidP="00EA2576">
      <w:pPr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A2576" w:rsidRPr="007614F4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0D74ED">
        <w:rPr>
          <w:color w:val="000000"/>
          <w:sz w:val="28"/>
          <w:szCs w:val="28"/>
        </w:rPr>
        <w:t xml:space="preserve">протокол № </w:t>
      </w:r>
      <w:r w:rsidRPr="0008745E">
        <w:rPr>
          <w:color w:val="000000"/>
          <w:sz w:val="28"/>
          <w:szCs w:val="28"/>
        </w:rPr>
        <w:t>11 от 22.06.2018</w:t>
      </w:r>
      <w:r>
        <w:rPr>
          <w:color w:val="000000"/>
          <w:sz w:val="28"/>
          <w:szCs w:val="28"/>
        </w:rPr>
        <w:t xml:space="preserve">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</w:t>
      </w:r>
      <w:r w:rsidR="00660B04">
        <w:rPr>
          <w:sz w:val="28"/>
        </w:rPr>
        <w:t>профессиональных</w:t>
      </w:r>
      <w:r w:rsidR="00D16EF9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теоретических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углублению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провизора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348F2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самостоятельной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 при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6363B2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6363B2" w:rsidRDefault="00BA0161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D16EF9" w:rsidRDefault="003E7E36" w:rsidP="00D16EF9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  <w:r w:rsidR="00D16EF9">
              <w:rPr>
                <w:i/>
                <w:sz w:val="28"/>
                <w:szCs w:val="28"/>
              </w:rPr>
              <w:t xml:space="preserve"> </w:t>
            </w:r>
            <w:r w:rsidRPr="00B22321">
              <w:rPr>
                <w:i/>
                <w:sz w:val="28"/>
                <w:szCs w:val="28"/>
              </w:rPr>
              <w:t>«</w:t>
            </w:r>
            <w:r w:rsidR="00D16EF9" w:rsidRPr="00D16EF9">
              <w:rPr>
                <w:i/>
                <w:sz w:val="28"/>
                <w:szCs w:val="28"/>
              </w:rPr>
              <w:t>История возникновения и развития социологии. Общество как социокультурная система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6363B2" w:rsidRPr="00B22321" w:rsidTr="006363B2">
        <w:trPr>
          <w:trHeight w:val="1947"/>
        </w:trPr>
        <w:tc>
          <w:tcPr>
            <w:tcW w:w="675" w:type="dxa"/>
            <w:gridSpan w:val="2"/>
            <w:shd w:val="clear" w:color="auto" w:fill="auto"/>
          </w:tcPr>
          <w:p w:rsidR="006363B2" w:rsidRPr="00B22321" w:rsidRDefault="006363B2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363B2" w:rsidRPr="00B22321" w:rsidRDefault="006363B2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1. «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Социология как наука, ее объект, предмет, методы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6363B2" w:rsidRPr="00B22321" w:rsidRDefault="006363B2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363B2" w:rsidRPr="00B22321" w:rsidRDefault="00BA01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6363B2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363B2" w:rsidRPr="00B22321" w:rsidRDefault="006363B2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  <w:r w:rsidR="00C04A0C"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 w:rsidR="00C04A0C">
              <w:rPr>
                <w:sz w:val="28"/>
                <w:szCs w:val="28"/>
              </w:rPr>
              <w:t>системе</w:t>
            </w:r>
          </w:p>
        </w:tc>
      </w:tr>
      <w:tr w:rsidR="006363B2" w:rsidRPr="00B22321" w:rsidTr="00091451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6363B2" w:rsidRPr="00B22321" w:rsidRDefault="006363B2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6363B2" w:rsidRPr="00B22321" w:rsidRDefault="006363B2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Возникновение социологии в XIX веке, вклад О. Конта в ее развитие. Натуралистическое и психологическое направления в социологии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6363B2" w:rsidRPr="00B22321" w:rsidRDefault="006363B2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363B2" w:rsidRPr="00B2232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6363B2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363B2" w:rsidRDefault="006363B2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A91FEC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Развитие социологии в ХХ – начале ХХI вв.: основные парадигмы и теории. Развитие социологии в России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Pr="00B2232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  <w:r w:rsidRPr="00B22321">
              <w:rPr>
                <w:sz w:val="28"/>
                <w:szCs w:val="28"/>
              </w:rPr>
              <w:t xml:space="preserve"> </w:t>
            </w:r>
          </w:p>
        </w:tc>
      </w:tr>
      <w:tr w:rsidR="00C04A0C" w:rsidRPr="00B22321" w:rsidTr="00A44270">
        <w:trPr>
          <w:trHeight w:val="2788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Общество как социокультурная система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DB0B18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Социальные институты и социальные организации: понятие, виды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C54220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Социальный институт семьи и брака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</w:p>
          <w:p w:rsidR="00C04A0C" w:rsidRDefault="00C04A0C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CA5D8F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B22321">
              <w:rPr>
                <w:color w:val="000000"/>
                <w:sz w:val="28"/>
                <w:szCs w:val="28"/>
              </w:rPr>
              <w:t xml:space="preserve"> </w:t>
            </w:r>
            <w:r w:rsidRPr="00B22321">
              <w:rPr>
                <w:color w:val="000000"/>
                <w:sz w:val="28"/>
                <w:szCs w:val="28"/>
              </w:rPr>
              <w:t>«</w:t>
            </w:r>
            <w:r w:rsidR="00CA5D8F" w:rsidRPr="00CA5D8F">
              <w:rPr>
                <w:color w:val="000000"/>
                <w:sz w:val="28"/>
                <w:szCs w:val="28"/>
              </w:rPr>
              <w:t>История возникновения и развития социологии. Общество как социокультурная система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Default="00BA01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592EFA" w:rsidRPr="00B22321">
              <w:rPr>
                <w:sz w:val="28"/>
                <w:szCs w:val="28"/>
              </w:rPr>
              <w:t>естирование</w:t>
            </w:r>
          </w:p>
          <w:p w:rsidR="00BA0161" w:rsidRPr="00B22321" w:rsidRDefault="00BA01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 w:rsidR="006363B2">
              <w:rPr>
                <w:sz w:val="28"/>
                <w:szCs w:val="28"/>
              </w:rPr>
              <w:t>системе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59EB" w:rsidRDefault="00592EFA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5959EB" w:rsidRDefault="005959EB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5959EB">
              <w:rPr>
                <w:bCs/>
                <w:i/>
                <w:iCs/>
                <w:color w:val="000000"/>
                <w:sz w:val="28"/>
                <w:szCs w:val="28"/>
              </w:rPr>
              <w:t>«Основные отрасли социологического знания, отдельные сферы социологии</w:t>
            </w:r>
            <w:r w:rsidR="00460289" w:rsidRPr="005959EB">
              <w:rPr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A0161" w:rsidRPr="00B22321" w:rsidTr="00F77B67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Социологический анализ культуры: понятие, основные подходы к анализу и сущность культуры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BA0161" w:rsidRPr="00B22321" w:rsidTr="00F77B6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A0161" w:rsidRPr="00B22321" w:rsidRDefault="00BA0161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Социологический анализ личности: проблематика понятия, основные факторы формирования лич</w:t>
            </w:r>
            <w:r w:rsidRPr="00097610">
              <w:rPr>
                <w:sz w:val="28"/>
                <w:szCs w:val="28"/>
              </w:rPr>
              <w:lastRenderedPageBreak/>
              <w:t>ности, процесс социализации, типы личности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BA0161" w:rsidRPr="00B22321" w:rsidTr="00F77B6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BA0161" w:rsidRPr="00B22321" w:rsidTr="00F77B67">
        <w:trPr>
          <w:trHeight w:val="3966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Социальное поведение и социальный контроль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BA0161" w:rsidRPr="00B22321" w:rsidTr="00F77B67">
        <w:trPr>
          <w:trHeight w:val="2788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Социальные конфликты: понятие, виды, общая проблематика, способы регулирования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BA0161" w:rsidRPr="00B22321" w:rsidTr="00F77B67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D80988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Социоло</w:t>
            </w:r>
            <w:r w:rsidR="00D80988">
              <w:rPr>
                <w:sz w:val="28"/>
                <w:szCs w:val="28"/>
              </w:rPr>
              <w:t>гия медицины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D80988" w:rsidRPr="00B22321" w:rsidTr="00F77B67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D80988" w:rsidRPr="00B22321" w:rsidRDefault="00D80988" w:rsidP="001A2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D80988" w:rsidRPr="00B22321" w:rsidRDefault="00D80988" w:rsidP="00190516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90516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Методика и методология социальных исследований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D80988" w:rsidRPr="00B22321" w:rsidRDefault="00D80988" w:rsidP="006A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80988" w:rsidRDefault="00D80988" w:rsidP="006A023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D80988" w:rsidRPr="00B22321" w:rsidRDefault="00D80988" w:rsidP="006A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D80988" w:rsidRDefault="00D80988" w:rsidP="006A023F">
            <w:r w:rsidRPr="00C36D9F">
              <w:rPr>
                <w:sz w:val="28"/>
                <w:szCs w:val="28"/>
              </w:rPr>
              <w:t>Внеаудиторная В информационной электронно-образовательной системе</w:t>
            </w:r>
          </w:p>
        </w:tc>
      </w:tr>
      <w:tr w:rsidR="00AF0054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F0054" w:rsidRPr="00B22321" w:rsidRDefault="00CA5D8F" w:rsidP="00D8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88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460289" w:rsidRPr="00B22321" w:rsidRDefault="00AF0054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="00460289" w:rsidRPr="00B22321">
              <w:rPr>
                <w:color w:val="000000"/>
                <w:sz w:val="28"/>
                <w:szCs w:val="28"/>
              </w:rPr>
              <w:t xml:space="preserve"> 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«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lastRenderedPageBreak/>
              <w:t>новные отрасли социологического знания, отдельные сферы социологии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 xml:space="preserve">для контроля и самоконтроля </w:t>
            </w:r>
            <w:r w:rsidRPr="00B22321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553" w:type="dxa"/>
            <w:shd w:val="clear" w:color="auto" w:fill="auto"/>
          </w:tcPr>
          <w:p w:rsidR="00AF0054" w:rsidRPr="00B22321" w:rsidRDefault="00BA01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lastRenderedPageBreak/>
              <w:t>Т</w:t>
            </w:r>
            <w:r w:rsidR="00AF0054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информационной электронно-</w:t>
            </w:r>
            <w:r w:rsidRPr="00B22321">
              <w:rPr>
                <w:sz w:val="28"/>
                <w:szCs w:val="28"/>
              </w:rPr>
              <w:lastRenderedPageBreak/>
              <w:t>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7477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8ACC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7477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605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лежать 2-3 цвет</w:t>
      </w:r>
      <w:r w:rsidRPr="006E062D">
        <w:rPr>
          <w:color w:val="000000"/>
          <w:sz w:val="28"/>
          <w:szCs w:val="28"/>
        </w:rPr>
        <w:lastRenderedPageBreak/>
        <w:t xml:space="preserve">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существенные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самостоятельно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</w:t>
      </w:r>
      <w:r>
        <w:rPr>
          <w:color w:val="000000"/>
          <w:sz w:val="28"/>
          <w:szCs w:val="28"/>
        </w:rPr>
        <w:lastRenderedPageBreak/>
        <w:t>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097610" w:rsidP="00FA0783">
      <w:pPr>
        <w:ind w:firstLine="709"/>
        <w:jc w:val="center"/>
        <w:rPr>
          <w:sz w:val="28"/>
        </w:rPr>
      </w:pPr>
      <w:r>
        <w:rPr>
          <w:sz w:val="28"/>
        </w:rPr>
        <w:t>(</w:t>
      </w:r>
      <w:r w:rsidR="00730C55" w:rsidRPr="00CA3EB2">
        <w:rPr>
          <w:sz w:val="28"/>
        </w:rPr>
        <w:t>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</w:t>
      </w:r>
      <w:r>
        <w:rPr>
          <w:sz w:val="28"/>
        </w:rPr>
        <w:t>лиц</w:t>
      </w:r>
      <w:r w:rsidR="00CA3EB2" w:rsidRPr="00CA3EB2">
        <w:rPr>
          <w:sz w:val="28"/>
          <w:szCs w:val="28"/>
        </w:rPr>
        <w:t>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</w:t>
      </w:r>
      <w:r w:rsidRPr="00AD3EBB">
        <w:rPr>
          <w:sz w:val="28"/>
        </w:rPr>
        <w:lastRenderedPageBreak/>
        <w:t xml:space="preserve">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Для заполнения таблицы используйте основы конспектирования. Этот творческий вид работы был введён в учебную деятельность Шаталовым В. Ф. - известным педагогом-новатором и получил название "опорный сигнал". В опорном сигнале содержание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подготовленные таблицы. Это удобно при подготовке единого конспекта по нескольким источникам.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2. Читая изучаемый материал в первый раз, разделите его на основные смысловые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3. 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4. Наиболее существенные положения изучаемого материала (тезисы) последовательно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5. Включайте не только основные положения, но и обосновывающие их выводы,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6. Составляя записи в таблице,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lastRenderedPageBreak/>
        <w:t xml:space="preserve">7. Чтобы форма записи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64" w:rsidRDefault="00786F64" w:rsidP="00FD5B6B">
      <w:r>
        <w:separator/>
      </w:r>
    </w:p>
  </w:endnote>
  <w:endnote w:type="continuationSeparator" w:id="0">
    <w:p w:rsidR="00786F64" w:rsidRDefault="00786F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8F" w:rsidRDefault="00CA5D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B19DC">
      <w:rPr>
        <w:noProof/>
      </w:rPr>
      <w:t>2</w:t>
    </w:r>
    <w:r>
      <w:rPr>
        <w:noProof/>
      </w:rPr>
      <w:fldChar w:fldCharType="end"/>
    </w:r>
  </w:p>
  <w:p w:rsidR="00CA5D8F" w:rsidRDefault="00CA5D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64" w:rsidRDefault="00786F64" w:rsidP="00FD5B6B">
      <w:r>
        <w:separator/>
      </w:r>
    </w:p>
  </w:footnote>
  <w:footnote w:type="continuationSeparator" w:id="0">
    <w:p w:rsidR="00786F64" w:rsidRDefault="00786F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97610"/>
    <w:rsid w:val="000B665D"/>
    <w:rsid w:val="000D5168"/>
    <w:rsid w:val="001037E1"/>
    <w:rsid w:val="00131E56"/>
    <w:rsid w:val="00140405"/>
    <w:rsid w:val="00157CBD"/>
    <w:rsid w:val="001711C9"/>
    <w:rsid w:val="00190516"/>
    <w:rsid w:val="00196ACF"/>
    <w:rsid w:val="001A2C02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85AB8"/>
    <w:rsid w:val="00293CAD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84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25CEA"/>
    <w:rsid w:val="00432FB7"/>
    <w:rsid w:val="0044225D"/>
    <w:rsid w:val="00442C21"/>
    <w:rsid w:val="00444F1F"/>
    <w:rsid w:val="00446BD0"/>
    <w:rsid w:val="0045593A"/>
    <w:rsid w:val="00460289"/>
    <w:rsid w:val="00473647"/>
    <w:rsid w:val="00476000"/>
    <w:rsid w:val="0048101D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959EB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363B2"/>
    <w:rsid w:val="00640DF7"/>
    <w:rsid w:val="006443AE"/>
    <w:rsid w:val="00647F8F"/>
    <w:rsid w:val="00660B04"/>
    <w:rsid w:val="006847B8"/>
    <w:rsid w:val="00693E11"/>
    <w:rsid w:val="006C4FF8"/>
    <w:rsid w:val="006E0501"/>
    <w:rsid w:val="006F0A99"/>
    <w:rsid w:val="006F14A4"/>
    <w:rsid w:val="006F7AD8"/>
    <w:rsid w:val="006F7D20"/>
    <w:rsid w:val="00704EE4"/>
    <w:rsid w:val="00730C55"/>
    <w:rsid w:val="0073229F"/>
    <w:rsid w:val="0074154F"/>
    <w:rsid w:val="00742208"/>
    <w:rsid w:val="00755609"/>
    <w:rsid w:val="00785C32"/>
    <w:rsid w:val="00786F64"/>
    <w:rsid w:val="0079237F"/>
    <w:rsid w:val="007B19DC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449D"/>
    <w:rsid w:val="009348F2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F49C5"/>
    <w:rsid w:val="00A03E06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A0161"/>
    <w:rsid w:val="00BB0B41"/>
    <w:rsid w:val="00BC171B"/>
    <w:rsid w:val="00BC49BB"/>
    <w:rsid w:val="00BE0D9B"/>
    <w:rsid w:val="00BE1AD6"/>
    <w:rsid w:val="00BF1CD1"/>
    <w:rsid w:val="00C04A0C"/>
    <w:rsid w:val="00C165F1"/>
    <w:rsid w:val="00C33C5C"/>
    <w:rsid w:val="00C35B2E"/>
    <w:rsid w:val="00C35EB6"/>
    <w:rsid w:val="00C7477A"/>
    <w:rsid w:val="00C83AB7"/>
    <w:rsid w:val="00C84C10"/>
    <w:rsid w:val="00CA3EB2"/>
    <w:rsid w:val="00CA5D8F"/>
    <w:rsid w:val="00CD18BC"/>
    <w:rsid w:val="00D06B87"/>
    <w:rsid w:val="00D12731"/>
    <w:rsid w:val="00D16EF9"/>
    <w:rsid w:val="00D1789D"/>
    <w:rsid w:val="00D31D77"/>
    <w:rsid w:val="00D33524"/>
    <w:rsid w:val="00D35869"/>
    <w:rsid w:val="00D471E6"/>
    <w:rsid w:val="00D54474"/>
    <w:rsid w:val="00D70976"/>
    <w:rsid w:val="00D80988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654FA"/>
    <w:rsid w:val="00E713B0"/>
    <w:rsid w:val="00E76979"/>
    <w:rsid w:val="00E9389F"/>
    <w:rsid w:val="00E94B8B"/>
    <w:rsid w:val="00EA2576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2167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37D4"/>
  <w15:docId w15:val="{74EB31B5-6172-43DD-9A53-86881307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5AB-D0BD-4867-801E-8397DC71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Тимошенко Галина Александровна</cp:lastModifiedBy>
  <cp:revision>16</cp:revision>
  <dcterms:created xsi:type="dcterms:W3CDTF">2019-06-24T06:06:00Z</dcterms:created>
  <dcterms:modified xsi:type="dcterms:W3CDTF">2019-09-30T05:15:00Z</dcterms:modified>
</cp:coreProperties>
</file>