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D3359F" w:rsidP="00E86721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СПЕЦИАЛЬНАЯ </w:t>
      </w:r>
      <w:r w:rsidR="00E86721">
        <w:rPr>
          <w:b/>
          <w:sz w:val="28"/>
        </w:rPr>
        <w:t xml:space="preserve">ПСИХОЛОГИЯ И </w:t>
      </w:r>
      <w:r>
        <w:rPr>
          <w:b/>
          <w:sz w:val="28"/>
        </w:rPr>
        <w:t xml:space="preserve">КОРРЕКЦИОННО-РАЗВИВАЮЩЕЕ ОБУЧЕНИЕ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D3359F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37.05.01 КЛИНИЧЕСКАЯ ПСИХОЛОГИЯ ПО СПЕЦИАЛИЗАЦИИ </w:t>
      </w: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«ПАТОПСИХОЛОГИЧЕСКАЯ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7D2528">
        <w:rPr>
          <w:b/>
          <w:sz w:val="28"/>
        </w:rPr>
        <w:t>В результате выполнения самостоятельной работы по дисциплине «</w:t>
      </w:r>
      <w:r w:rsidR="00D3359F" w:rsidRPr="007D2528">
        <w:rPr>
          <w:b/>
          <w:sz w:val="28"/>
        </w:rPr>
        <w:t>Сп</w:t>
      </w:r>
      <w:r w:rsidR="00D3359F" w:rsidRPr="007D2528">
        <w:rPr>
          <w:b/>
          <w:sz w:val="28"/>
        </w:rPr>
        <w:t>е</w:t>
      </w:r>
      <w:r w:rsidR="00D3359F" w:rsidRPr="007D2528">
        <w:rPr>
          <w:b/>
          <w:sz w:val="28"/>
        </w:rPr>
        <w:t>циальная психология и коррекционно-развивающее обучение</w:t>
      </w:r>
      <w:r w:rsidRPr="007D2528">
        <w:rPr>
          <w:b/>
          <w:sz w:val="28"/>
        </w:rPr>
        <w:t xml:space="preserve">» </w:t>
      </w:r>
      <w:proofErr w:type="gramStart"/>
      <w:r w:rsidRPr="007D2528">
        <w:rPr>
          <w:b/>
          <w:sz w:val="28"/>
        </w:rPr>
        <w:t>обучающийся</w:t>
      </w:r>
      <w:proofErr w:type="gramEnd"/>
      <w:r w:rsidRPr="007D2528">
        <w:rPr>
          <w:b/>
          <w:sz w:val="28"/>
        </w:rPr>
        <w:t xml:space="preserve"> должен</w:t>
      </w:r>
      <w:r w:rsidRPr="007D2528">
        <w:rPr>
          <w:sz w:val="28"/>
        </w:rPr>
        <w:t>:</w:t>
      </w:r>
    </w:p>
    <w:p w:rsidR="00FC6803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 xml:space="preserve">знания об основных понятиях </w:t>
      </w:r>
      <w:r w:rsidR="001C06BC">
        <w:rPr>
          <w:sz w:val="28"/>
        </w:rPr>
        <w:t>специальной психологии и корре</w:t>
      </w:r>
      <w:r w:rsidR="001C06BC">
        <w:rPr>
          <w:sz w:val="28"/>
        </w:rPr>
        <w:t>к</w:t>
      </w:r>
      <w:r w:rsidR="001C06BC">
        <w:rPr>
          <w:sz w:val="28"/>
        </w:rPr>
        <w:t>ционно-развивающего обучения</w:t>
      </w:r>
      <w:r w:rsidR="004D16C1">
        <w:rPr>
          <w:sz w:val="28"/>
        </w:rPr>
        <w:t xml:space="preserve">, </w:t>
      </w:r>
      <w:r w:rsidR="00FC6803">
        <w:rPr>
          <w:sz w:val="28"/>
        </w:rPr>
        <w:t>систематизировать представления о</w:t>
      </w:r>
      <w:r w:rsidR="001C06BC">
        <w:rPr>
          <w:sz w:val="28"/>
        </w:rPr>
        <w:t xml:space="preserve"> содержании, клинических, психологических и дидактических основах обучения и воспитания д</w:t>
      </w:r>
      <w:r w:rsidR="001C06BC">
        <w:rPr>
          <w:sz w:val="28"/>
        </w:rPr>
        <w:t>е</w:t>
      </w:r>
      <w:r w:rsidR="001C06BC">
        <w:rPr>
          <w:sz w:val="28"/>
        </w:rPr>
        <w:t>тей с особыми образовательными потребностями</w:t>
      </w:r>
      <w:r w:rsidR="00DC0D28">
        <w:rPr>
          <w:sz w:val="28"/>
        </w:rPr>
        <w:t>;</w:t>
      </w:r>
    </w:p>
    <w:p w:rsidR="00316796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</w:t>
      </w:r>
      <w:r w:rsidR="006564B7">
        <w:rPr>
          <w:color w:val="000000"/>
          <w:sz w:val="28"/>
          <w:szCs w:val="28"/>
        </w:rPr>
        <w:t xml:space="preserve">специальной </w:t>
      </w:r>
      <w:r>
        <w:rPr>
          <w:color w:val="000000"/>
          <w:sz w:val="28"/>
          <w:szCs w:val="28"/>
        </w:rPr>
        <w:t xml:space="preserve">психологии и </w:t>
      </w:r>
      <w:r w:rsidR="006564B7">
        <w:rPr>
          <w:color w:val="000000"/>
          <w:sz w:val="28"/>
          <w:szCs w:val="28"/>
        </w:rPr>
        <w:t>коррекционно-развивающего обучения</w:t>
      </w:r>
      <w:r>
        <w:rPr>
          <w:color w:val="000000"/>
          <w:sz w:val="28"/>
          <w:szCs w:val="28"/>
        </w:rPr>
        <w:t>;</w:t>
      </w:r>
    </w:p>
    <w:p w:rsidR="00316796" w:rsidRPr="00316796" w:rsidRDefault="00316796" w:rsidP="00FD5B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1B724F">
        <w:rPr>
          <w:color w:val="000000"/>
          <w:sz w:val="28"/>
          <w:szCs w:val="28"/>
        </w:rPr>
        <w:t>разработки (составления) специальных коррекционно-развивающих программ (в совокупности сообразных нарушению психического ра</w:t>
      </w:r>
      <w:r w:rsidR="001B724F">
        <w:rPr>
          <w:color w:val="000000"/>
          <w:sz w:val="28"/>
          <w:szCs w:val="28"/>
        </w:rPr>
        <w:t>з</w:t>
      </w:r>
      <w:r w:rsidR="001B724F">
        <w:rPr>
          <w:color w:val="000000"/>
          <w:sz w:val="28"/>
          <w:szCs w:val="28"/>
        </w:rPr>
        <w:t>вития форм, методов и средств), направленных на обучение, воспитание и развития детей с нарушениями психического развития в специальных (коррекционных) обр</w:t>
      </w:r>
      <w:r w:rsidR="001B724F">
        <w:rPr>
          <w:color w:val="000000"/>
          <w:sz w:val="28"/>
          <w:szCs w:val="28"/>
        </w:rPr>
        <w:t>а</w:t>
      </w:r>
      <w:r w:rsidR="001B724F">
        <w:rPr>
          <w:color w:val="000000"/>
          <w:sz w:val="28"/>
          <w:szCs w:val="28"/>
        </w:rPr>
        <w:t xml:space="preserve">зовательных учреждениях; </w:t>
      </w:r>
    </w:p>
    <w:p w:rsidR="00BB5595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 xml:space="preserve">альный строй </w:t>
      </w:r>
      <w:r w:rsidR="0071775B">
        <w:rPr>
          <w:sz w:val="28"/>
        </w:rPr>
        <w:t xml:space="preserve">специальной </w:t>
      </w:r>
      <w:r w:rsidR="00BB5595">
        <w:rPr>
          <w:sz w:val="28"/>
        </w:rPr>
        <w:t xml:space="preserve">психологии и </w:t>
      </w:r>
      <w:r w:rsidR="0071775B">
        <w:rPr>
          <w:sz w:val="28"/>
        </w:rPr>
        <w:t xml:space="preserve">коррекционно-развивающего обучения </w:t>
      </w:r>
      <w:r w:rsidR="00BB5595">
        <w:rPr>
          <w:sz w:val="28"/>
        </w:rPr>
        <w:t>для объяснения и интерпретации психологически</w:t>
      </w:r>
      <w:r w:rsidR="0060620A">
        <w:rPr>
          <w:sz w:val="28"/>
        </w:rPr>
        <w:t>х</w:t>
      </w:r>
      <w:r w:rsidR="008014D6">
        <w:rPr>
          <w:sz w:val="28"/>
        </w:rPr>
        <w:t xml:space="preserve"> явлений</w:t>
      </w:r>
      <w:r w:rsidR="00BB5595">
        <w:rPr>
          <w:sz w:val="28"/>
        </w:rPr>
        <w:t xml:space="preserve">, обусловленных </w:t>
      </w:r>
      <w:r w:rsidR="0071775B">
        <w:rPr>
          <w:sz w:val="28"/>
        </w:rPr>
        <w:t>структурой дефекта и закономерностями психического развития ребёнка с особыми образов</w:t>
      </w:r>
      <w:r w:rsidR="0071775B">
        <w:rPr>
          <w:sz w:val="28"/>
        </w:rPr>
        <w:t>а</w:t>
      </w:r>
      <w:r w:rsidR="0071775B">
        <w:rPr>
          <w:sz w:val="28"/>
        </w:rPr>
        <w:t xml:space="preserve">тельными потребностями. </w:t>
      </w:r>
    </w:p>
    <w:p w:rsidR="004B2C94" w:rsidRPr="007D2528" w:rsidRDefault="004B2C94" w:rsidP="004B2C94">
      <w:pPr>
        <w:ind w:firstLine="709"/>
        <w:jc w:val="both"/>
        <w:rPr>
          <w:sz w:val="8"/>
          <w:szCs w:val="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2"/>
        <w:gridCol w:w="2724"/>
        <w:gridCol w:w="2251"/>
        <w:gridCol w:w="2361"/>
      </w:tblGrid>
      <w:tr w:rsidR="00214358" w:rsidRPr="00033367" w:rsidTr="00861E8D">
        <w:tc>
          <w:tcPr>
            <w:tcW w:w="553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532" w:type="dxa"/>
            <w:shd w:val="clear" w:color="auto" w:fill="auto"/>
          </w:tcPr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724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контроля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861E8D">
        <w:tc>
          <w:tcPr>
            <w:tcW w:w="55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10F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861E8D">
        <w:tc>
          <w:tcPr>
            <w:tcW w:w="553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257858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257858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56789" w:rsidRPr="00033367" w:rsidRDefault="00056789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56789" w:rsidRPr="00033367" w:rsidRDefault="00056789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EB6BB1" w:rsidRPr="00033367" w:rsidTr="001E3DC5">
        <w:tc>
          <w:tcPr>
            <w:tcW w:w="10421" w:type="dxa"/>
            <w:gridSpan w:val="5"/>
            <w:shd w:val="clear" w:color="auto" w:fill="auto"/>
          </w:tcPr>
          <w:p w:rsidR="00EB6BB1" w:rsidRDefault="00EB6BB1" w:rsidP="00EB6BB1">
            <w:pPr>
              <w:jc w:val="center"/>
              <w:rPr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</w:t>
            </w:r>
            <w:r>
              <w:rPr>
                <w:i/>
                <w:sz w:val="28"/>
              </w:rPr>
              <w:t xml:space="preserve">модуля </w:t>
            </w:r>
          </w:p>
        </w:tc>
      </w:tr>
      <w:tr w:rsidR="00EB6BB1" w:rsidRPr="00033367" w:rsidTr="00861E8D">
        <w:tc>
          <w:tcPr>
            <w:tcW w:w="553" w:type="dxa"/>
            <w:shd w:val="clear" w:color="auto" w:fill="auto"/>
          </w:tcPr>
          <w:p w:rsidR="00EB6BB1" w:rsidRDefault="00EB6BB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EB6BB1" w:rsidRPr="00EB6BB1" w:rsidRDefault="00EB6BB1" w:rsidP="00861E8D">
            <w:pPr>
              <w:jc w:val="both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Модуль 1 «Теор</w:t>
            </w:r>
            <w:r w:rsidRPr="00EB6BB1">
              <w:rPr>
                <w:sz w:val="28"/>
              </w:rPr>
              <w:t>е</w:t>
            </w:r>
            <w:r w:rsidRPr="00EB6BB1">
              <w:rPr>
                <w:sz w:val="28"/>
              </w:rPr>
              <w:t>тические основы специальной пс</w:t>
            </w:r>
            <w:r w:rsidRPr="00EB6BB1">
              <w:rPr>
                <w:sz w:val="28"/>
              </w:rPr>
              <w:t>и</w:t>
            </w:r>
            <w:r w:rsidRPr="00EB6BB1">
              <w:rPr>
                <w:sz w:val="28"/>
              </w:rPr>
              <w:t>хологии и корре</w:t>
            </w:r>
            <w:r w:rsidRPr="00EB6BB1">
              <w:rPr>
                <w:sz w:val="28"/>
              </w:rPr>
              <w:t>к</w:t>
            </w:r>
            <w:r w:rsidRPr="00EB6BB1">
              <w:rPr>
                <w:sz w:val="28"/>
              </w:rPr>
              <w:t>ционно</w:t>
            </w:r>
            <w:r w:rsidR="00861E8D">
              <w:rPr>
                <w:sz w:val="28"/>
              </w:rPr>
              <w:t>-</w:t>
            </w:r>
            <w:r w:rsidRPr="00EB6BB1">
              <w:rPr>
                <w:sz w:val="28"/>
              </w:rPr>
              <w:t>развивающего обуч</w:t>
            </w:r>
            <w:r w:rsidRPr="00EB6BB1">
              <w:rPr>
                <w:sz w:val="28"/>
              </w:rPr>
              <w:t>е</w:t>
            </w:r>
            <w:r w:rsidRPr="00EB6BB1">
              <w:rPr>
                <w:sz w:val="28"/>
              </w:rPr>
              <w:t>ния»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конспектом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лекции.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 текста.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B6BB1" w:rsidRDefault="00EB6BB1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B6BB1" w:rsidRDefault="00EB6BB1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  <w:p w:rsidR="00EB6BB1" w:rsidRDefault="00EB6BB1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Информационной электронно-образовательной среде – </w:t>
            </w:r>
          </w:p>
          <w:p w:rsidR="00EB6BB1" w:rsidRPr="00EB6BB1" w:rsidRDefault="00EB6BB1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Информационной системе </w:t>
            </w:r>
            <w:proofErr w:type="spellStart"/>
            <w:r w:rsidRPr="00EB6BB1">
              <w:rPr>
                <w:sz w:val="28"/>
              </w:rPr>
              <w:t>ОрГМУ</w:t>
            </w:r>
            <w:proofErr w:type="spellEnd"/>
          </w:p>
        </w:tc>
      </w:tr>
      <w:tr w:rsidR="00056789" w:rsidRPr="00033367" w:rsidTr="000610F3">
        <w:tc>
          <w:tcPr>
            <w:tcW w:w="10421" w:type="dxa"/>
            <w:gridSpan w:val="5"/>
            <w:shd w:val="clear" w:color="auto" w:fill="auto"/>
          </w:tcPr>
          <w:p w:rsidR="00EB6BB1" w:rsidRDefault="00056789" w:rsidP="00EB6BB1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3A6E03" w:rsidRPr="003A6E03">
              <w:rPr>
                <w:i/>
                <w:sz w:val="28"/>
              </w:rPr>
              <w:t xml:space="preserve"> </w:t>
            </w:r>
            <w:r w:rsidR="00EB6BB1">
              <w:rPr>
                <w:i/>
                <w:sz w:val="28"/>
              </w:rPr>
              <w:t xml:space="preserve">модуля </w:t>
            </w:r>
          </w:p>
          <w:p w:rsidR="00EB6BB1" w:rsidRDefault="00EB6BB1" w:rsidP="00EB6BB1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«Практические аспекты специального образования лиц </w:t>
            </w:r>
          </w:p>
          <w:p w:rsidR="00056789" w:rsidRPr="009978D9" w:rsidRDefault="00EB6BB1" w:rsidP="00EB6BB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 особыми образовательными потребностями» 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ственного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861E8D" w:rsidRPr="00EB6BB1" w:rsidRDefault="00861E8D" w:rsidP="00EB6BB1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966"/>
        </w:trPr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7942F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ха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966"/>
        </w:trPr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7942F9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C3328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зр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C33286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аутизмом и аут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стическими черт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ли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654"/>
        </w:trPr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опорно-двигательного а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парата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Проектирование и моделирование </w:t>
            </w:r>
          </w:p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разных видов и компонентов </w:t>
            </w:r>
          </w:p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274"/>
        </w:trPr>
        <w:tc>
          <w:tcPr>
            <w:tcW w:w="553" w:type="dxa"/>
            <w:vMerge/>
            <w:shd w:val="clear" w:color="auto" w:fill="auto"/>
          </w:tcPr>
          <w:p w:rsidR="00861E8D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Работа над </w:t>
            </w:r>
            <w:proofErr w:type="gramStart"/>
            <w:r w:rsidRPr="00861E8D">
              <w:rPr>
                <w:sz w:val="28"/>
                <w:szCs w:val="28"/>
              </w:rPr>
              <w:t>уче</w:t>
            </w:r>
            <w:r w:rsidRPr="00861E8D">
              <w:rPr>
                <w:sz w:val="28"/>
                <w:szCs w:val="28"/>
              </w:rPr>
              <w:t>б</w:t>
            </w:r>
            <w:r w:rsidRPr="00861E8D">
              <w:rPr>
                <w:sz w:val="28"/>
                <w:szCs w:val="28"/>
              </w:rPr>
              <w:t>ным</w:t>
            </w:r>
            <w:proofErr w:type="gramEnd"/>
            <w:r w:rsidRPr="00861E8D">
              <w:rPr>
                <w:sz w:val="28"/>
                <w:szCs w:val="28"/>
              </w:rPr>
              <w:t xml:space="preserve">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материалом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proofErr w:type="gramStart"/>
            <w:r w:rsidRPr="00861E8D">
              <w:rPr>
                <w:sz w:val="28"/>
                <w:szCs w:val="28"/>
              </w:rPr>
              <w:t>(уче</w:t>
            </w:r>
            <w:r w:rsidRPr="00861E8D">
              <w:rPr>
                <w:sz w:val="28"/>
                <w:szCs w:val="28"/>
              </w:rPr>
              <w:t>б</w:t>
            </w:r>
            <w:r w:rsidRPr="00861E8D">
              <w:rPr>
                <w:sz w:val="28"/>
                <w:szCs w:val="28"/>
              </w:rPr>
              <w:t xml:space="preserve">ник, </w:t>
            </w:r>
            <w:proofErr w:type="gramEnd"/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первоисточник,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lastRenderedPageBreak/>
              <w:t xml:space="preserve">дополнительная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6241AF" w:rsidRPr="00214358" w:rsidRDefault="006241AF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7D580F" w:rsidRDefault="00B36C3D" w:rsidP="00593334">
      <w:pPr>
        <w:ind w:firstLine="709"/>
        <w:jc w:val="both"/>
        <w:rPr>
          <w:sz w:val="10"/>
          <w:szCs w:val="10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8E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</w:t>
      </w:r>
      <w:r w:rsidRPr="00131C8E">
        <w:rPr>
          <w:spacing w:val="-4"/>
          <w:sz w:val="28"/>
          <w:szCs w:val="28"/>
        </w:rPr>
        <w:t>и</w:t>
      </w:r>
      <w:r w:rsidRPr="00131C8E">
        <w:rPr>
          <w:spacing w:val="-4"/>
          <w:sz w:val="28"/>
          <w:szCs w:val="28"/>
        </w:rPr>
        <w:t>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580F">
        <w:rPr>
          <w:color w:val="000000"/>
          <w:spacing w:val="-4"/>
          <w:sz w:val="28"/>
          <w:szCs w:val="28"/>
        </w:rPr>
        <w:t xml:space="preserve">В </w:t>
      </w:r>
      <w:r w:rsidRPr="007D580F">
        <w:rPr>
          <w:bCs/>
          <w:color w:val="000000"/>
          <w:spacing w:val="-4"/>
          <w:sz w:val="28"/>
          <w:szCs w:val="28"/>
        </w:rPr>
        <w:t xml:space="preserve">дизайне </w:t>
      </w:r>
      <w:r w:rsidRPr="007D580F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7D580F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7D580F">
        <w:rPr>
          <w:bCs/>
          <w:color w:val="000000"/>
          <w:sz w:val="28"/>
          <w:szCs w:val="28"/>
        </w:rPr>
        <w:t xml:space="preserve">.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Методические рекомендации к самостоятельной работе в рамках </w:t>
      </w:r>
      <w:r w:rsidR="00FF076E">
        <w:rPr>
          <w:b/>
          <w:sz w:val="28"/>
        </w:rPr>
        <w:t>М</w:t>
      </w:r>
      <w:r w:rsidR="00A348F0">
        <w:rPr>
          <w:b/>
          <w:sz w:val="28"/>
        </w:rPr>
        <w:t xml:space="preserve">одуля </w:t>
      </w:r>
      <w:r w:rsidR="00FF076E">
        <w:rPr>
          <w:b/>
          <w:sz w:val="28"/>
        </w:rPr>
        <w:t xml:space="preserve">1 </w:t>
      </w:r>
      <w:r w:rsidR="00A348F0">
        <w:rPr>
          <w:b/>
          <w:sz w:val="28"/>
        </w:rPr>
        <w:t>«Теоретические основы специальной психологии и коррекционно-развивающего обучения»</w:t>
      </w:r>
    </w:p>
    <w:p w:rsidR="00B36C3D" w:rsidRPr="007D580F" w:rsidRDefault="00B36C3D" w:rsidP="00593334">
      <w:pPr>
        <w:ind w:firstLine="709"/>
        <w:jc w:val="both"/>
        <w:rPr>
          <w:sz w:val="8"/>
          <w:szCs w:val="8"/>
        </w:rPr>
      </w:pPr>
    </w:p>
    <w:p w:rsidR="00A348F0" w:rsidRDefault="00A348F0" w:rsidP="00A348F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A348F0" w:rsidRDefault="00A348F0" w:rsidP="00A3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348F0" w:rsidRPr="009C4A0D" w:rsidRDefault="00A348F0" w:rsidP="00A348F0">
      <w:pPr>
        <w:ind w:firstLine="709"/>
        <w:jc w:val="both"/>
        <w:rPr>
          <w:color w:val="000000"/>
          <w:sz w:val="10"/>
          <w:szCs w:val="28"/>
        </w:rPr>
      </w:pP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348F0" w:rsidRPr="006E062D" w:rsidRDefault="00A348F0" w:rsidP="00A348F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348F0" w:rsidRPr="006E062D" w:rsidRDefault="00A348F0" w:rsidP="00A348F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= - это важно;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98D90" wp14:editId="0AF874A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9FEC01" wp14:editId="2A2DCB3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348F0" w:rsidRPr="00131C8E" w:rsidRDefault="00A348F0" w:rsidP="00A348F0">
      <w:pPr>
        <w:ind w:firstLine="709"/>
        <w:jc w:val="both"/>
        <w:rPr>
          <w:color w:val="000000"/>
          <w:sz w:val="10"/>
          <w:szCs w:val="10"/>
        </w:rPr>
      </w:pP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11. </w:t>
      </w:r>
      <w:r w:rsidRPr="007D580F">
        <w:rPr>
          <w:color w:val="000000"/>
          <w:spacing w:val="-4"/>
          <w:sz w:val="28"/>
          <w:szCs w:val="28"/>
        </w:rPr>
        <w:t>Обычно в лекции есть несколько основных идей, вокруг которых группир</w:t>
      </w:r>
      <w:r w:rsidRPr="007D580F">
        <w:rPr>
          <w:color w:val="000000"/>
          <w:spacing w:val="-4"/>
          <w:sz w:val="28"/>
          <w:szCs w:val="28"/>
        </w:rPr>
        <w:t>у</w:t>
      </w:r>
      <w:r w:rsidRPr="007D580F">
        <w:rPr>
          <w:color w:val="000000"/>
          <w:spacing w:val="-4"/>
          <w:sz w:val="28"/>
          <w:szCs w:val="28"/>
        </w:rPr>
        <w:t>ется весь остальной материал. Очень важно выделить и четко зафиксировать эти идеи</w:t>
      </w:r>
      <w:r w:rsidRPr="006E062D">
        <w:rPr>
          <w:color w:val="000000"/>
          <w:sz w:val="28"/>
          <w:szCs w:val="28"/>
        </w:rPr>
        <w:t>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348F0" w:rsidRPr="00131C8E" w:rsidRDefault="00A348F0" w:rsidP="00B36C3D">
      <w:pPr>
        <w:jc w:val="center"/>
        <w:rPr>
          <w:sz w:val="10"/>
          <w:szCs w:val="10"/>
        </w:rPr>
      </w:pPr>
    </w:p>
    <w:p w:rsidR="00DA27D8" w:rsidRDefault="00DA27D8" w:rsidP="00DA27D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DA27D8" w:rsidRDefault="00DA27D8" w:rsidP="00DA2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DA27D8" w:rsidRPr="00985E1D" w:rsidRDefault="00DA27D8" w:rsidP="00DA27D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</w:t>
      </w:r>
      <w:proofErr w:type="gramStart"/>
      <w:r w:rsidRPr="00742208"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DA27D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22C68" w:rsidRPr="00AE7082" w:rsidRDefault="00C22C68" w:rsidP="00C22C68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lastRenderedPageBreak/>
        <w:t>5. Сделайте резюме текста.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C22C68" w:rsidRDefault="00C22C68" w:rsidP="00DA27D8">
      <w:pPr>
        <w:ind w:firstLine="709"/>
        <w:jc w:val="both"/>
        <w:rPr>
          <w:sz w:val="28"/>
        </w:rPr>
      </w:pPr>
    </w:p>
    <w:p w:rsidR="008D64C5" w:rsidRDefault="008D64C5" w:rsidP="008D64C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практ</w:t>
      </w:r>
      <w:r>
        <w:rPr>
          <w:b/>
          <w:sz w:val="28"/>
        </w:rPr>
        <w:t>и</w:t>
      </w:r>
      <w:r>
        <w:rPr>
          <w:b/>
          <w:sz w:val="28"/>
        </w:rPr>
        <w:t xml:space="preserve">ческих занятий </w:t>
      </w:r>
      <w:r w:rsidR="00FF076E">
        <w:rPr>
          <w:b/>
          <w:sz w:val="28"/>
        </w:rPr>
        <w:t>М</w:t>
      </w:r>
      <w:r>
        <w:rPr>
          <w:b/>
          <w:sz w:val="28"/>
        </w:rPr>
        <w:t xml:space="preserve">одуля </w:t>
      </w:r>
      <w:r w:rsidR="00FF076E">
        <w:rPr>
          <w:b/>
          <w:sz w:val="28"/>
        </w:rPr>
        <w:t xml:space="preserve">2 </w:t>
      </w:r>
      <w:r>
        <w:rPr>
          <w:b/>
          <w:sz w:val="28"/>
        </w:rPr>
        <w:t>«Практические аспекты специального образования лиц с особыми образовательными потребностями»</w:t>
      </w:r>
    </w:p>
    <w:p w:rsidR="008D64C5" w:rsidRPr="007D580F" w:rsidRDefault="008D64C5" w:rsidP="008D64C5">
      <w:pPr>
        <w:ind w:firstLine="709"/>
        <w:jc w:val="both"/>
        <w:rPr>
          <w:sz w:val="8"/>
          <w:szCs w:val="8"/>
        </w:rPr>
      </w:pPr>
    </w:p>
    <w:p w:rsidR="00E0171C" w:rsidRDefault="00E0171C" w:rsidP="00E01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к разработке практического проекта 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1. Автор и тема проекта.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2. Краткое описание работы (аннотация, 2-3 страницы).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3. Используемая и рекомендуемая литература. </w:t>
      </w:r>
    </w:p>
    <w:p w:rsidR="00E0171C" w:rsidRPr="009C6D96" w:rsidRDefault="00E0171C" w:rsidP="00E0171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3 и 4 пункты предлагаются в качестве раздаточного материала </w:t>
      </w:r>
    </w:p>
    <w:p w:rsidR="00E0171C" w:rsidRPr="009C6D96" w:rsidRDefault="00E0171C" w:rsidP="00E0171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другим участникам группы 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4. Мультимедийная презентация проекта.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5. Теоретическое наполнение работы: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9C6D96">
        <w:rPr>
          <w:sz w:val="28"/>
          <w:szCs w:val="28"/>
        </w:rPr>
        <w:t xml:space="preserve"> Характеристика детей, субъектов КРП: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клинические основы (первичный дефект, этиология нарушения);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9C6D96">
        <w:rPr>
          <w:sz w:val="28"/>
          <w:szCs w:val="28"/>
        </w:rPr>
        <w:t xml:space="preserve"> Краткая характеристика системы специального образования (тип шк</w:t>
      </w:r>
      <w:r w:rsidRPr="009C6D96">
        <w:rPr>
          <w:sz w:val="28"/>
          <w:szCs w:val="28"/>
        </w:rPr>
        <w:t>о</w:t>
      </w:r>
      <w:r w:rsidRPr="009C6D96">
        <w:rPr>
          <w:sz w:val="28"/>
          <w:szCs w:val="28"/>
        </w:rPr>
        <w:t xml:space="preserve">лы) для детей с данным нарушением развития.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C6D96">
        <w:rPr>
          <w:sz w:val="28"/>
          <w:szCs w:val="28"/>
        </w:rPr>
        <w:t xml:space="preserve"> Психолого-педагогическая характеристика КРП: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нормативная база КРП (ФГОС);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длительность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прогнозируемые результаты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</w:t>
      </w:r>
      <w:r w:rsidRPr="00B12FDC">
        <w:rPr>
          <w:sz w:val="28"/>
          <w:szCs w:val="28"/>
        </w:rPr>
        <w:t>характеристика используемых методов обучения</w:t>
      </w:r>
      <w:r w:rsidRPr="009C6D96">
        <w:rPr>
          <w:sz w:val="28"/>
          <w:szCs w:val="28"/>
        </w:rPr>
        <w:t>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в КРП форм обучения;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в КРП средств обучения и воспитания;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наглядность и дидактический материал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иллюстрация КРП на примере комплекса занятия (не менее</w:t>
      </w:r>
      <w:r w:rsidR="00131C8E">
        <w:rPr>
          <w:sz w:val="28"/>
          <w:szCs w:val="28"/>
        </w:rPr>
        <w:t xml:space="preserve"> 3)</w:t>
      </w:r>
      <w:r w:rsidRPr="009C6D96">
        <w:rPr>
          <w:sz w:val="28"/>
          <w:szCs w:val="28"/>
        </w:rPr>
        <w:t>; для ка</w:t>
      </w:r>
      <w:r w:rsidRPr="009C6D96">
        <w:rPr>
          <w:sz w:val="28"/>
          <w:szCs w:val="28"/>
        </w:rPr>
        <w:t>ж</w:t>
      </w:r>
      <w:r w:rsidRPr="009C6D96">
        <w:rPr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E0171C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6. Дополнительный материал по теме проекта (фотографии, фрагменты из к</w:t>
      </w:r>
      <w:r w:rsidRPr="009C6D96">
        <w:rPr>
          <w:sz w:val="28"/>
          <w:szCs w:val="28"/>
        </w:rPr>
        <w:t>и</w:t>
      </w:r>
      <w:r w:rsidRPr="009C6D96">
        <w:rPr>
          <w:sz w:val="28"/>
          <w:szCs w:val="28"/>
        </w:rPr>
        <w:t>нофильмов/документальных фильмов, специализированных телепередач и т.п.).</w:t>
      </w:r>
    </w:p>
    <w:p w:rsidR="00C215B5" w:rsidRPr="00BD5AFD" w:rsidRDefault="00C215B5" w:rsidP="00C215B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теоретической части проекта </w:t>
      </w:r>
      <w:r w:rsidRPr="00BD5AFD">
        <w:rPr>
          <w:sz w:val="28"/>
          <w:szCs w:val="28"/>
        </w:rPr>
        <w:t xml:space="preserve">должен составлять от 15 до </w:t>
      </w:r>
      <w:r>
        <w:rPr>
          <w:sz w:val="28"/>
          <w:szCs w:val="28"/>
        </w:rPr>
        <w:t>3</w:t>
      </w:r>
      <w:r w:rsidRPr="00BD5AFD">
        <w:rPr>
          <w:sz w:val="28"/>
          <w:szCs w:val="28"/>
        </w:rPr>
        <w:t>0 машин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</w:t>
      </w:r>
      <w:r w:rsidRPr="00BD5AFD">
        <w:rPr>
          <w:sz w:val="28"/>
          <w:szCs w:val="28"/>
        </w:rPr>
        <w:t>ч</w:t>
      </w:r>
      <w:r w:rsidRPr="00BD5AFD">
        <w:rPr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E0171C" w:rsidRPr="007D580F" w:rsidRDefault="00E0171C" w:rsidP="008D64C5">
      <w:pPr>
        <w:ind w:firstLine="709"/>
        <w:jc w:val="both"/>
        <w:rPr>
          <w:sz w:val="8"/>
          <w:szCs w:val="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854FFE" w:rsidRPr="007D580F" w:rsidRDefault="00854FFE" w:rsidP="00B36C3D">
      <w:pPr>
        <w:ind w:firstLine="709"/>
        <w:jc w:val="both"/>
        <w:rPr>
          <w:sz w:val="8"/>
          <w:szCs w:val="8"/>
        </w:rPr>
      </w:pPr>
    </w:p>
    <w:p w:rsidR="00822320" w:rsidRPr="00BD5AFD" w:rsidRDefault="00822320" w:rsidP="0082232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22320" w:rsidRPr="00BD5AFD" w:rsidRDefault="00822320" w:rsidP="00822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822320" w:rsidRPr="00BD5AFD" w:rsidRDefault="00822320" w:rsidP="00822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822320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22320" w:rsidRPr="00C35B2E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BE7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</w:t>
      </w:r>
      <w:r w:rsidRPr="00B76BE7">
        <w:rPr>
          <w:spacing w:val="-4"/>
          <w:sz w:val="28"/>
          <w:szCs w:val="28"/>
        </w:rPr>
        <w:t>и</w:t>
      </w:r>
      <w:r w:rsidRPr="00B76BE7">
        <w:rPr>
          <w:spacing w:val="-4"/>
          <w:sz w:val="28"/>
          <w:szCs w:val="28"/>
        </w:rPr>
        <w:t>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6BE7">
        <w:rPr>
          <w:color w:val="000000"/>
          <w:spacing w:val="-4"/>
          <w:sz w:val="28"/>
          <w:szCs w:val="28"/>
        </w:rPr>
        <w:t xml:space="preserve">В </w:t>
      </w:r>
      <w:r w:rsidRPr="00B76BE7">
        <w:rPr>
          <w:bCs/>
          <w:color w:val="000000"/>
          <w:spacing w:val="-4"/>
          <w:sz w:val="28"/>
          <w:szCs w:val="28"/>
        </w:rPr>
        <w:t xml:space="preserve">дизайне </w:t>
      </w:r>
      <w:r w:rsidRPr="00B76BE7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B76BE7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B76BE7">
        <w:rPr>
          <w:bCs/>
          <w:color w:val="000000"/>
          <w:sz w:val="28"/>
          <w:szCs w:val="28"/>
        </w:rPr>
        <w:t xml:space="preserve">.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F3923" w:rsidRPr="00861E8D" w:rsidRDefault="004F3923" w:rsidP="00822320">
      <w:pPr>
        <w:pStyle w:val="aa"/>
        <w:tabs>
          <w:tab w:val="left" w:pos="1134"/>
        </w:tabs>
        <w:ind w:left="0" w:firstLine="709"/>
        <w:contextualSpacing/>
        <w:jc w:val="both"/>
        <w:rPr>
          <w:sz w:val="8"/>
          <w:szCs w:val="8"/>
        </w:rPr>
      </w:pPr>
    </w:p>
    <w:p w:rsidR="004F3923" w:rsidRPr="00BD5AFD" w:rsidRDefault="004F3923" w:rsidP="004F3923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>к письменному опросу</w:t>
      </w:r>
    </w:p>
    <w:p w:rsidR="004F3923" w:rsidRPr="004F3923" w:rsidRDefault="004F3923" w:rsidP="004F3923">
      <w:pPr>
        <w:ind w:firstLine="709"/>
        <w:jc w:val="both"/>
        <w:rPr>
          <w:sz w:val="28"/>
          <w:szCs w:val="28"/>
        </w:rPr>
      </w:pPr>
      <w:r w:rsidRPr="004F3923">
        <w:rPr>
          <w:sz w:val="28"/>
        </w:rPr>
        <w:t xml:space="preserve">При подготовке </w:t>
      </w:r>
      <w:r>
        <w:rPr>
          <w:sz w:val="28"/>
        </w:rPr>
        <w:t xml:space="preserve">и выполнении </w:t>
      </w:r>
      <w:r w:rsidRPr="004F3923">
        <w:rPr>
          <w:sz w:val="28"/>
        </w:rPr>
        <w:t xml:space="preserve">письменного ответа </w:t>
      </w:r>
      <w:r>
        <w:rPr>
          <w:sz w:val="28"/>
        </w:rPr>
        <w:t xml:space="preserve">на поставленные вопросы </w:t>
      </w:r>
      <w:r w:rsidRPr="004F3923">
        <w:rPr>
          <w:sz w:val="28"/>
        </w:rPr>
        <w:t xml:space="preserve">можно воспользоваться следующими </w:t>
      </w:r>
      <w:r w:rsidRPr="004F3923">
        <w:rPr>
          <w:sz w:val="28"/>
          <w:szCs w:val="28"/>
        </w:rPr>
        <w:t xml:space="preserve">рекомендациями: 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</w:t>
      </w:r>
      <w:r>
        <w:rPr>
          <w:sz w:val="28"/>
          <w:szCs w:val="28"/>
        </w:rPr>
        <w:t xml:space="preserve">думайте </w:t>
      </w:r>
      <w:r w:rsidRPr="00AE708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у вашего письменного ответа (план ответа). </w:t>
      </w:r>
    </w:p>
    <w:p w:rsidR="004F3923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 xml:space="preserve">2. Выделите тезаурус основных понятий </w:t>
      </w:r>
      <w:r>
        <w:rPr>
          <w:sz w:val="28"/>
          <w:szCs w:val="28"/>
        </w:rPr>
        <w:t>письменного ответа</w:t>
      </w:r>
      <w:r w:rsidR="005942D5">
        <w:rPr>
          <w:sz w:val="28"/>
          <w:szCs w:val="28"/>
        </w:rPr>
        <w:t xml:space="preserve"> и дайте их толк</w:t>
      </w:r>
      <w:r w:rsidR="005942D5">
        <w:rPr>
          <w:sz w:val="28"/>
          <w:szCs w:val="28"/>
        </w:rPr>
        <w:t>о</w:t>
      </w:r>
      <w:r w:rsidR="005942D5">
        <w:rPr>
          <w:sz w:val="28"/>
          <w:szCs w:val="28"/>
        </w:rPr>
        <w:t xml:space="preserve">вание.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3. Сформулируйте главный тезис и дайте его разъяснение, используя знания из различных источников информации (лекция, учебник, дополнительная литература, Интернет-ресурсы и др.).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4. Сформулируйте дополнительные тезисы и дайте их разъяснение, используя знания из различных источников информации (лекция, учебник, дополнительная л</w:t>
      </w:r>
      <w:r>
        <w:rPr>
          <w:sz w:val="28"/>
        </w:rPr>
        <w:t>и</w:t>
      </w:r>
      <w:r>
        <w:rPr>
          <w:sz w:val="28"/>
        </w:rPr>
        <w:t>тература, Интернет-ресурсы и др.).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Конкретизируйте данные тезисы на основе имеющихся в вашем личном опыте и на основе научной литературы примеров.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</w:rPr>
        <w:t xml:space="preserve">формулировать заключение в общем виде, сделайте 2-3 </w:t>
      </w:r>
      <w:proofErr w:type="gramStart"/>
      <w:r>
        <w:rPr>
          <w:sz w:val="28"/>
        </w:rPr>
        <w:t>важных</w:t>
      </w:r>
      <w:proofErr w:type="gramEnd"/>
      <w:r>
        <w:rPr>
          <w:sz w:val="28"/>
        </w:rPr>
        <w:t xml:space="preserve"> вывода.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E7B24">
        <w:rPr>
          <w:sz w:val="28"/>
        </w:rPr>
        <w:t>Сформулируйте вашу позицию по обсуждаемому вопросу.</w:t>
      </w:r>
    </w:p>
    <w:p w:rsidR="001E7B24" w:rsidRPr="00AE7082" w:rsidRDefault="001E7B24" w:rsidP="004F3923">
      <w:pPr>
        <w:ind w:firstLine="709"/>
        <w:jc w:val="both"/>
        <w:rPr>
          <w:sz w:val="28"/>
          <w:szCs w:val="28"/>
        </w:rPr>
      </w:pPr>
      <w:r>
        <w:rPr>
          <w:sz w:val="28"/>
        </w:rPr>
        <w:t>8. Сформулируйте спорные для вас вопросы, а также вопросы, которые вы х</w:t>
      </w:r>
      <w:r>
        <w:rPr>
          <w:sz w:val="28"/>
        </w:rPr>
        <w:t>о</w:t>
      </w:r>
      <w:r>
        <w:rPr>
          <w:sz w:val="28"/>
        </w:rPr>
        <w:t xml:space="preserve">тели бы изучить в дальнейшем. </w:t>
      </w:r>
    </w:p>
    <w:p w:rsidR="009F6DB1" w:rsidRDefault="009F6DB1" w:rsidP="00822320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FF" w:rsidRDefault="00B165FF" w:rsidP="00FD5B6B">
      <w:r>
        <w:separator/>
      </w:r>
    </w:p>
  </w:endnote>
  <w:endnote w:type="continuationSeparator" w:id="0">
    <w:p w:rsidR="00B165FF" w:rsidRDefault="00B165F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1E8D">
      <w:rPr>
        <w:noProof/>
      </w:rPr>
      <w:t>12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FF" w:rsidRDefault="00B165FF" w:rsidP="00FD5B6B">
      <w:r>
        <w:separator/>
      </w:r>
    </w:p>
  </w:footnote>
  <w:footnote w:type="continuationSeparator" w:id="0">
    <w:p w:rsidR="00B165FF" w:rsidRDefault="00B165F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89"/>
    <w:rsid w:val="00056997"/>
    <w:rsid w:val="000610F3"/>
    <w:rsid w:val="00083C34"/>
    <w:rsid w:val="000931E3"/>
    <w:rsid w:val="000E5CC4"/>
    <w:rsid w:val="00131C8E"/>
    <w:rsid w:val="001B724F"/>
    <w:rsid w:val="001C06BC"/>
    <w:rsid w:val="001E7B24"/>
    <w:rsid w:val="001F5EE1"/>
    <w:rsid w:val="00214358"/>
    <w:rsid w:val="00257858"/>
    <w:rsid w:val="0026698D"/>
    <w:rsid w:val="00267BAD"/>
    <w:rsid w:val="00275775"/>
    <w:rsid w:val="002D2784"/>
    <w:rsid w:val="00316796"/>
    <w:rsid w:val="003A6E03"/>
    <w:rsid w:val="003B5F75"/>
    <w:rsid w:val="003B7BA6"/>
    <w:rsid w:val="003C37BE"/>
    <w:rsid w:val="00476000"/>
    <w:rsid w:val="004B2C94"/>
    <w:rsid w:val="004C1386"/>
    <w:rsid w:val="004D1091"/>
    <w:rsid w:val="004D16C1"/>
    <w:rsid w:val="004F3923"/>
    <w:rsid w:val="005013A6"/>
    <w:rsid w:val="005677BE"/>
    <w:rsid w:val="00582BA5"/>
    <w:rsid w:val="00593334"/>
    <w:rsid w:val="005942D5"/>
    <w:rsid w:val="0060620A"/>
    <w:rsid w:val="006241AF"/>
    <w:rsid w:val="006564B7"/>
    <w:rsid w:val="006847B8"/>
    <w:rsid w:val="00693E11"/>
    <w:rsid w:val="006F14A4"/>
    <w:rsid w:val="006F7AD8"/>
    <w:rsid w:val="0071775B"/>
    <w:rsid w:val="00742208"/>
    <w:rsid w:val="00755609"/>
    <w:rsid w:val="0079237F"/>
    <w:rsid w:val="007942F9"/>
    <w:rsid w:val="007D2528"/>
    <w:rsid w:val="007D580F"/>
    <w:rsid w:val="008014D6"/>
    <w:rsid w:val="008039BB"/>
    <w:rsid w:val="008113A5"/>
    <w:rsid w:val="00822320"/>
    <w:rsid w:val="00832D24"/>
    <w:rsid w:val="00845C7D"/>
    <w:rsid w:val="00854FFE"/>
    <w:rsid w:val="00861E8D"/>
    <w:rsid w:val="00862E06"/>
    <w:rsid w:val="008B1448"/>
    <w:rsid w:val="008D64C5"/>
    <w:rsid w:val="0092772A"/>
    <w:rsid w:val="009511F7"/>
    <w:rsid w:val="00985E1D"/>
    <w:rsid w:val="009978D9"/>
    <w:rsid w:val="009C2F35"/>
    <w:rsid w:val="009C4A0D"/>
    <w:rsid w:val="009C6D96"/>
    <w:rsid w:val="009F49C5"/>
    <w:rsid w:val="009F6DB1"/>
    <w:rsid w:val="00A348F0"/>
    <w:rsid w:val="00A70ADC"/>
    <w:rsid w:val="00AD3EBB"/>
    <w:rsid w:val="00AF327C"/>
    <w:rsid w:val="00B12FDC"/>
    <w:rsid w:val="00B165FF"/>
    <w:rsid w:val="00B350F3"/>
    <w:rsid w:val="00B36C3D"/>
    <w:rsid w:val="00B76BE7"/>
    <w:rsid w:val="00B9187F"/>
    <w:rsid w:val="00BB1D26"/>
    <w:rsid w:val="00BB5595"/>
    <w:rsid w:val="00BF1CD1"/>
    <w:rsid w:val="00C215B5"/>
    <w:rsid w:val="00C22C68"/>
    <w:rsid w:val="00C33286"/>
    <w:rsid w:val="00C35B2E"/>
    <w:rsid w:val="00C71736"/>
    <w:rsid w:val="00C83AB7"/>
    <w:rsid w:val="00CD0BAC"/>
    <w:rsid w:val="00D058E7"/>
    <w:rsid w:val="00D06B87"/>
    <w:rsid w:val="00D24540"/>
    <w:rsid w:val="00D33524"/>
    <w:rsid w:val="00D3359F"/>
    <w:rsid w:val="00D35869"/>
    <w:rsid w:val="00D471E6"/>
    <w:rsid w:val="00DA27D8"/>
    <w:rsid w:val="00DC0D28"/>
    <w:rsid w:val="00DC1457"/>
    <w:rsid w:val="00E0171C"/>
    <w:rsid w:val="00E20B3D"/>
    <w:rsid w:val="00E30FB4"/>
    <w:rsid w:val="00E57C66"/>
    <w:rsid w:val="00E83B27"/>
    <w:rsid w:val="00E86721"/>
    <w:rsid w:val="00E96E48"/>
    <w:rsid w:val="00EB6BB1"/>
    <w:rsid w:val="00EC707D"/>
    <w:rsid w:val="00F0689E"/>
    <w:rsid w:val="00F44E53"/>
    <w:rsid w:val="00F5136B"/>
    <w:rsid w:val="00F55788"/>
    <w:rsid w:val="00F8248C"/>
    <w:rsid w:val="00F8739C"/>
    <w:rsid w:val="00F922E9"/>
    <w:rsid w:val="00FC6803"/>
    <w:rsid w:val="00FD34ED"/>
    <w:rsid w:val="00FD5B6B"/>
    <w:rsid w:val="00FE351B"/>
    <w:rsid w:val="00FF076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57</cp:revision>
  <dcterms:created xsi:type="dcterms:W3CDTF">2019-02-04T05:01:00Z</dcterms:created>
  <dcterms:modified xsi:type="dcterms:W3CDTF">2019-03-24T15:35:00Z</dcterms:modified>
</cp:coreProperties>
</file>