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819" w:rsidRPr="00BB3819" w:rsidRDefault="00BB3819" w:rsidP="00BB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BB3819">
        <w:rPr>
          <w:rFonts w:ascii="Times New Roman" w:eastAsia="Calibri" w:hAnsi="Times New Roman" w:cs="Times New Roman"/>
          <w:sz w:val="28"/>
          <w:szCs w:val="28"/>
        </w:rPr>
        <w:t xml:space="preserve">Тема 10: </w:t>
      </w:r>
      <w:r w:rsidRPr="00BB3819">
        <w:rPr>
          <w:rFonts w:ascii="Times New Roman" w:eastAsia="Calibri" w:hAnsi="Times New Roman" w:cs="Times New Roman"/>
          <w:b/>
          <w:sz w:val="28"/>
          <w:szCs w:val="28"/>
        </w:rPr>
        <w:t xml:space="preserve">Биологически активные </w:t>
      </w:r>
      <w:proofErr w:type="spellStart"/>
      <w:r w:rsidRPr="00BB3819">
        <w:rPr>
          <w:rFonts w:ascii="Times New Roman" w:eastAsia="Calibri" w:hAnsi="Times New Roman" w:cs="Times New Roman"/>
          <w:b/>
          <w:sz w:val="28"/>
          <w:szCs w:val="28"/>
        </w:rPr>
        <w:t>гетероциклы</w:t>
      </w:r>
      <w:proofErr w:type="spellEnd"/>
      <w:r w:rsidRPr="00BB3819">
        <w:rPr>
          <w:rFonts w:ascii="Times New Roman" w:eastAsia="Calibri" w:hAnsi="Times New Roman" w:cs="Times New Roman"/>
          <w:b/>
          <w:sz w:val="28"/>
          <w:szCs w:val="28"/>
        </w:rPr>
        <w:t>. Нуклеиновые кислоты</w:t>
      </w:r>
    </w:p>
    <w:p w:rsidR="00BB3819" w:rsidRPr="00BB3819" w:rsidRDefault="00BB3819" w:rsidP="00BB381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Гетероциклическими называют циклические органические соединения, в состав цикла которых, помимо атомов углерода, входят один или несколько атомов других элементов (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гетероатомов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B3819" w:rsidRPr="00BB3819" w:rsidRDefault="00BB3819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Гетероциклические соединения очень разнообразны. Их классифицируют согласно следующим структурным признакам:</w:t>
      </w:r>
    </w:p>
    <w:p w:rsidR="00BB3819" w:rsidRPr="00BB3819" w:rsidRDefault="00944D27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природа </w:t>
      </w:r>
      <w:proofErr w:type="spellStart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гетероатома</w:t>
      </w:r>
      <w:proofErr w:type="spellEnd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3819" w:rsidRPr="00BB3819" w:rsidRDefault="00BB3819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число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гетероатомов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3819" w:rsidRPr="00BB3819" w:rsidRDefault="00BB3819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размер цикла;</w:t>
      </w:r>
    </w:p>
    <w:p w:rsidR="00BB3819" w:rsidRPr="00BB3819" w:rsidRDefault="00BB3819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степень насыщенности.</w:t>
      </w:r>
    </w:p>
    <w:p w:rsidR="00BB3819" w:rsidRPr="00BB3819" w:rsidRDefault="00BB3819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природы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гетероатома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различают, в частности, азот-, кислород-, серосодержащи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гетероциклические соединения.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Гетероциклы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этими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гетероатомами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важны в связи с их биологической ролью.</w:t>
      </w:r>
    </w:p>
    <w:p w:rsidR="00BB3819" w:rsidRPr="00BB3819" w:rsidRDefault="00BB3819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числу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гетероатомов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гетероциклические соединения подразделяют на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гетероциклы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одним, двумя и т. д.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гетероатомами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этом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гетероатомы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как одинаковыми, так и разными.</w:t>
      </w:r>
    </w:p>
    <w:p w:rsidR="00BB3819" w:rsidRPr="00BB3819" w:rsidRDefault="00BB3819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цикла может быть различным, начиная с трехчленного. Наибольшее распространение в природе имеют пяти- и шестичленные циклы, содержащие в качестве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гетероатомов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азот, кислород, серу. В таких соединениях валентные углы между атомами в цикле существенно не отличаются от обычных валентных углов</w:t>
      </w:r>
      <w:r w:rsidRPr="00BB38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sp</w:t>
      </w:r>
      <w:r w:rsidRPr="00BB38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3</w:t>
      </w:r>
      <w:r w:rsidRPr="00BB38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sр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-гибридизованного атома углерода. Причина этого заключается в одинаковой гибридизации атомов С, N, </w:t>
      </w:r>
      <w:proofErr w:type="gram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S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исравнительно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небольших размерах указанных атомов, близких по размеру к группе СН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замена группировки -СН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или -СН= в цикле на такой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гетероатом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 не изменяет геометрию молекулы.</w:t>
      </w:r>
    </w:p>
    <w:p w:rsidR="00BB3819" w:rsidRPr="00BB3819" w:rsidRDefault="00BB3819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Гетероциклы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ароматическими, насыщенными и ненасыщенными.</w:t>
      </w:r>
    </w:p>
    <w:p w:rsidR="00BB3819" w:rsidRPr="00BB3819" w:rsidRDefault="00BB3819" w:rsidP="00BB381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Номенклатура</w:t>
      </w:r>
    </w:p>
    <w:p w:rsidR="00BB3819" w:rsidRPr="00BB3819" w:rsidRDefault="00BB3819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 ароматических 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гетероциклов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правило, тривиальные, и они приняты номенклатурой ИЮПАК.</w:t>
      </w:r>
    </w:p>
    <w:p w:rsidR="00BB3819" w:rsidRPr="00BB3819" w:rsidRDefault="00BB3819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моноциклических соединениях нумерация атомов всегда начинается от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гетероатома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(примеры нумерации приведены выше). В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гетероциклах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несколькими одинаковыми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гетероатомами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атомы получают наименьшие номера. Если имеются два атома азота с различным электронным строением (-N= и -NH-), то нумерацию ведут от фрагмента -NH-, как показано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примерах пираз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ола и имидазола. В </w:t>
      </w:r>
      <w:proofErr w:type="spellStart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гетероциклах</w:t>
      </w:r>
      <w:proofErr w:type="spellEnd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 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гетероатомами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старшим считается кислород, далее сера и затем азот.</w:t>
      </w:r>
    </w:p>
    <w:p w:rsidR="00BB3819" w:rsidRPr="00BB3819" w:rsidRDefault="00BB3819" w:rsidP="00BB381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Кислотно-основные и нуклеофильные свойства</w:t>
      </w:r>
    </w:p>
    <w:p w:rsidR="00BB3819" w:rsidRPr="00BB3819" w:rsidRDefault="00BB3819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Основные свойства гетероциклических соединений обусловлены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неподеленной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парой электронов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гетероатома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способной присоединять протон. Такими свойствами обладает пиридиновый атом азота, у которого n-электроны находятся на sp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-гибридной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орбитали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вступают в сопряжение. Пиридин является основанием 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сильными кислотами образует </w:t>
      </w:r>
      <w:proofErr w:type="spellStart"/>
      <w:r w:rsidR="00944D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пиридиниевые</w:t>
      </w:r>
      <w:proofErr w:type="spellEnd"/>
      <w:r w:rsidR="00944D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соли,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 аммониевым солям.</w:t>
      </w:r>
    </w:p>
    <w:p w:rsidR="00BB3819" w:rsidRPr="00BB3819" w:rsidRDefault="00BB3819" w:rsidP="00BB381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Аналогично основные свойства проявляют и другие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гетероциклы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содержащие пиридиновый атом азота. Так, имидазол и пиразол образуют соли с минеральными кислотами за счет пиридинового атома азота.</w:t>
      </w:r>
    </w:p>
    <w:p w:rsidR="00BB3819" w:rsidRPr="00BB3819" w:rsidRDefault="00BB3819" w:rsidP="00BB381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то же время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пиррольный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атом азота может служить центром кислотности. Пиррол ведет себя, как слабая NH-кислота, поэтому протон будет отщепляться только при действии очень сильных оснований, </w:t>
      </w:r>
      <w:proofErr w:type="gram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амида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натрия NaNH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гидрида натрия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NaH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счет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пиррольного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атома азота в реакциях со щелочными металлами также образуются соли, которые легко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гидролизуются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819" w:rsidRPr="00BB3819" w:rsidRDefault="00BB3819" w:rsidP="00BB381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proofErr w:type="gram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Так,взаимодействие</w:t>
      </w:r>
      <w:proofErr w:type="spellEnd"/>
      <w:proofErr w:type="gram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пиридина с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галогеноал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канами</w:t>
      </w:r>
      <w:proofErr w:type="spellEnd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к </w:t>
      </w:r>
      <w:proofErr w:type="spellStart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</w:t>
      </w:r>
      <w:proofErr w:type="spellEnd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ванию</w:t>
      </w:r>
      <w:proofErr w:type="spellEnd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38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алкилпиридиниевых</w:t>
      </w:r>
      <w:proofErr w:type="spellEnd"/>
      <w:r w:rsidRPr="00BB38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солей.</w:t>
      </w:r>
    </w:p>
    <w:p w:rsidR="00BB3819" w:rsidRPr="00BB3819" w:rsidRDefault="00BB3819" w:rsidP="00BB381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Особенности реакций </w:t>
      </w:r>
      <w:proofErr w:type="spellStart"/>
      <w:r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электрофильного</w:t>
      </w:r>
      <w:proofErr w:type="spellEnd"/>
      <w:r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замещения</w:t>
      </w:r>
    </w:p>
    <w:p w:rsidR="00BB3819" w:rsidRPr="00BB3819" w:rsidRDefault="00944D27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Пиррол и фуран относятся к </w:t>
      </w:r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π-избыточным системам. У них легче протекают реакции </w:t>
      </w:r>
      <w:proofErr w:type="spellStart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электрофильного</w:t>
      </w:r>
      <w:proofErr w:type="spellEnd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замещения по сравнению с бензолом. Следует, однако, учитывать, что сильные кислоты, часто применяемые при </w:t>
      </w:r>
      <w:proofErr w:type="spellStart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электрофильном</w:t>
      </w:r>
      <w:proofErr w:type="spellEnd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мещении, атакуют атомы углерода </w:t>
      </w:r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π-избыточных </w:t>
      </w:r>
      <w:proofErr w:type="spellStart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гетероциклов</w:t>
      </w:r>
      <w:proofErr w:type="spellEnd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приводит к образованию смесей полимерных продуктов, не имеющих практического применения. Способность гетероциклических соединений подвергаться глубоким превращения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под действием кислот называют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ацидофобностью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(боязнь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кислот), а сами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гетероциклы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BB3819" w:rsidRPr="00BB38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ацидофобными</w:t>
      </w:r>
      <w:proofErr w:type="spellEnd"/>
      <w:r w:rsidR="00BB3819" w:rsidRPr="00BB38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B3819" w:rsidRPr="00BB3819" w:rsidRDefault="00BB3819" w:rsidP="00BB3819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ПЯТИЧЛЕННЫЕ ГЕТЕРОЦИКЛЫ</w:t>
      </w:r>
      <w:r w:rsidRPr="0094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Гетероциклы</w:t>
      </w:r>
      <w:proofErr w:type="spellEnd"/>
      <w:r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одним </w:t>
      </w:r>
      <w:proofErr w:type="spellStart"/>
      <w:r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гетероатомом</w:t>
      </w:r>
      <w:proofErr w:type="spellEnd"/>
    </w:p>
    <w:p w:rsidR="00BB3819" w:rsidRPr="00BB3819" w:rsidRDefault="00944D27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Важнейшим представителем пятичленных </w:t>
      </w:r>
      <w:proofErr w:type="spellStart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гетероциклов</w:t>
      </w:r>
      <w:proofErr w:type="spellEnd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одним </w:t>
      </w:r>
      <w:proofErr w:type="spellStart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гетероатомом</w:t>
      </w:r>
      <w:proofErr w:type="spellEnd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пиррол. К </w:t>
      </w:r>
      <w:proofErr w:type="spellStart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пиррольным</w:t>
      </w:r>
      <w:proofErr w:type="spellEnd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соединениям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тносят конденсированную систему </w:t>
      </w:r>
      <w:r w:rsidR="00BB3819"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полностью насыщенный аналог пиррола - пирролидин, которые входят в состав сложных по структуре молекул хло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рофиллов,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крови и алкалои</w:t>
      </w:r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дов, </w:t>
      </w:r>
      <w:proofErr w:type="gramStart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никотина и </w:t>
      </w:r>
      <w:proofErr w:type="spellStart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тропана</w:t>
      </w:r>
      <w:proofErr w:type="spellEnd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в </w:t>
      </w:r>
      <w:proofErr w:type="spellStart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основестру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хлорофиллов лежит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тетрапиррольная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</w:t>
      </w:r>
      <w:proofErr w:type="spellStart"/>
      <w:r w:rsidR="00BB3819"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порфина</w:t>
      </w:r>
      <w:proofErr w:type="spellEnd"/>
      <w:r w:rsidR="00BB3819"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B3819" w:rsidRPr="00BB3819" w:rsidRDefault="00BB3819" w:rsidP="00BB381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Индол. По химическим свойствам эта ароматическая система очень напоминает пиррол. Индол также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ацидофобен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практически лишен основных свойств. При взаимодействии с сильными осн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ованиями ведет себя, как слабая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NH-кислота.</w:t>
      </w:r>
    </w:p>
    <w:p w:rsidR="00BB3819" w:rsidRPr="00BB3819" w:rsidRDefault="00944D27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Фуран. </w:t>
      </w:r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Соединения фуранового ряда не обнаружены в продуктах метаболизма животных организмов, но они встречаются в растительном мире. Известны многие лекарственные средства, содержащие фурановое ядро, часто в комбинации с другими </w:t>
      </w:r>
      <w:proofErr w:type="spellStart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гетероциклами</w:t>
      </w:r>
      <w:proofErr w:type="spellEnd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Примерами служат противомикробные препараты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фурацилин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BB3819"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фуразолидон</w:t>
      </w:r>
      <w:proofErr w:type="spellEnd"/>
      <w:r w:rsidR="00BB3819"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B3819" w:rsidRPr="00BB3819" w:rsidRDefault="00BB3819" w:rsidP="00BB381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Гетероциклы</w:t>
      </w:r>
      <w:proofErr w:type="spellEnd"/>
      <w:r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двумя </w:t>
      </w:r>
      <w:proofErr w:type="spellStart"/>
      <w:r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гетероатомами</w:t>
      </w:r>
      <w:proofErr w:type="spellEnd"/>
    </w:p>
    <w:p w:rsidR="00BB3819" w:rsidRPr="00BB3819" w:rsidRDefault="00944D27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Пятичленные </w:t>
      </w:r>
      <w:proofErr w:type="spellStart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гетероциклы</w:t>
      </w:r>
      <w:proofErr w:type="spellEnd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двумя </w:t>
      </w:r>
      <w:proofErr w:type="spellStart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гетероатомами</w:t>
      </w:r>
      <w:proofErr w:type="spellEnd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один из 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орых азот, имеют общее название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азолы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Важнейшими из них являются имидазол, пиразол и </w:t>
      </w:r>
      <w:proofErr w:type="spellStart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тиазол</w:t>
      </w:r>
      <w:proofErr w:type="spellEnd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Эти соединения, в отличие от пятичленных </w:t>
      </w:r>
      <w:proofErr w:type="spellStart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гетероциклов</w:t>
      </w:r>
      <w:proofErr w:type="spellEnd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одним </w:t>
      </w:r>
      <w:proofErr w:type="spellStart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гетероатомом</w:t>
      </w:r>
      <w:proofErr w:type="spellEnd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разрушаются при действии кислот (т. е. </w:t>
      </w:r>
      <w:proofErr w:type="spellStart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неацидофобны</w:t>
      </w:r>
      <w:proofErr w:type="spellEnd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образуют с ними соли.</w:t>
      </w:r>
    </w:p>
    <w:p w:rsidR="00BB3819" w:rsidRPr="00BB3819" w:rsidRDefault="00944D27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Имидазол. </w:t>
      </w:r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</w:t>
      </w:r>
      <w:proofErr w:type="spellStart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гетероцикл</w:t>
      </w:r>
      <w:proofErr w:type="spellEnd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структурным фрагментом белковой аминокислоты гистидина и продукта ее </w:t>
      </w:r>
      <w:proofErr w:type="spellStart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декарбоксилирования</w:t>
      </w:r>
      <w:proofErr w:type="spellEnd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биогенного амина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3819"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гистамина.</w:t>
      </w:r>
    </w:p>
    <w:p w:rsidR="00BB3819" w:rsidRPr="00BB3819" w:rsidRDefault="00BB3819" w:rsidP="00BB381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Имидазол, конденси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рованный с </w:t>
      </w:r>
      <w:proofErr w:type="spellStart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бензольным</w:t>
      </w:r>
      <w:proofErr w:type="spellEnd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кольцом – </w:t>
      </w:r>
      <w:proofErr w:type="spellStart"/>
      <w:r w:rsidR="0094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бензимидазол</w:t>
      </w:r>
      <w:proofErr w:type="spellEnd"/>
      <w:r w:rsidR="0094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входит в состав ряда природных веществ, в частности витамина В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акже </w:t>
      </w:r>
      <w:proofErr w:type="spellStart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вазодилатирующего</w:t>
      </w:r>
      <w:proofErr w:type="spellEnd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</w:t>
      </w:r>
      <w:r w:rsidR="0094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дибазола 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(2-бен-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зилбензимидазола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B3819" w:rsidRPr="00BB3819" w:rsidRDefault="00BB3819" w:rsidP="00BB381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4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Пиразол.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Производные пиразола в природе не обнаружены. Наиболее известны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производным пиразола является </w:t>
      </w:r>
      <w:r w:rsidR="0094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пиразолон,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изомерных форм которого приведена ниже. На основе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пиразолона соз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даны анальгетические средства - </w:t>
      </w:r>
      <w:r w:rsidR="0094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анальгин, </w:t>
      </w:r>
      <w:proofErr w:type="spellStart"/>
      <w:r w:rsidR="0094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бутадион</w:t>
      </w:r>
      <w:proofErr w:type="spellEnd"/>
      <w:r w:rsidR="0094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</w:p>
    <w:p w:rsidR="00BB3819" w:rsidRPr="00BB3819" w:rsidRDefault="00944D27" w:rsidP="00BB381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Тиазол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цикле </w:t>
      </w:r>
      <w:proofErr w:type="spellStart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тиазола</w:t>
      </w:r>
      <w:proofErr w:type="spellEnd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содержатся два разных </w:t>
      </w:r>
      <w:proofErr w:type="spellStart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гетероатома</w:t>
      </w:r>
      <w:proofErr w:type="spellEnd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Структура </w:t>
      </w:r>
      <w:proofErr w:type="spellStart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тиазола</w:t>
      </w:r>
      <w:proofErr w:type="spellEnd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встречается в составе важных биологически активных веществ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BB3819"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тиамина</w:t>
      </w:r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витамина В</w:t>
      </w:r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ряде сульфаниламидных препаратов, например, противомикробного средства </w:t>
      </w:r>
      <w:r w:rsidR="00BB3819"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фталазола.</w:t>
      </w:r>
    </w:p>
    <w:p w:rsidR="00BB3819" w:rsidRPr="00BB3819" w:rsidRDefault="00BB3819" w:rsidP="00BB381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Цикл пол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ностью </w:t>
      </w:r>
      <w:proofErr w:type="spellStart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гидрированного</w:t>
      </w:r>
      <w:proofErr w:type="spellEnd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тиазола</w:t>
      </w:r>
      <w:proofErr w:type="spellEnd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94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тиазолидин</w:t>
      </w:r>
      <w:proofErr w:type="spellEnd"/>
      <w:r w:rsidR="0094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является структурным фрагментом пенициллиновых антибиотиков.</w:t>
      </w:r>
    </w:p>
    <w:p w:rsidR="00BB3819" w:rsidRPr="00BB3819" w:rsidRDefault="00BB3819" w:rsidP="00BB3819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ШЕСТИЧЛЕННЫЕ ГЕТЕРОЦИКЛЫ</w:t>
      </w:r>
      <w:r w:rsidRPr="0094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Гетероциклы</w:t>
      </w:r>
      <w:proofErr w:type="spellEnd"/>
      <w:r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одним </w:t>
      </w:r>
      <w:proofErr w:type="spellStart"/>
      <w:r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гетероатомом</w:t>
      </w:r>
      <w:proofErr w:type="spellEnd"/>
    </w:p>
    <w:p w:rsidR="00BB3819" w:rsidRPr="00BB3819" w:rsidRDefault="00944D27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Пиридин. </w:t>
      </w:r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наиболее типичный представитель ароматических </w:t>
      </w:r>
      <w:proofErr w:type="spellStart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гетероциклов</w:t>
      </w:r>
      <w:proofErr w:type="spellEnd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 большинство химических свойств ароматических соединений: легче вступает в реакции замещения, чем присоединения; его атомы углерода устойчивы к действию окислителей. Он </w:t>
      </w:r>
      <w:proofErr w:type="spellStart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термодинамически</w:t>
      </w:r>
      <w:proofErr w:type="spellEnd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устойчив.</w:t>
      </w:r>
    </w:p>
    <w:p w:rsidR="00BB3819" w:rsidRPr="00BB3819" w:rsidRDefault="00BB3819" w:rsidP="00944D2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Структура полностью насыщенного пиридина - пипериди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- лежит в основе анальгетика </w:t>
      </w:r>
      <w:proofErr w:type="spellStart"/>
      <w:r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промедола</w:t>
      </w:r>
      <w:proofErr w:type="spellEnd"/>
      <w:r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B3819" w:rsidRPr="00BB3819" w:rsidRDefault="00BB3819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Важными производными пиридина явл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яются некоторые витамины группы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выступающие в роли структурных элементов коферментов. Ниже приведены различные формы витамина В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участвующие в вид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фосфатов в реакции биосинтеза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α-аминокислот.</w:t>
      </w:r>
    </w:p>
    <w:p w:rsidR="00BB3819" w:rsidRPr="00BB3819" w:rsidRDefault="00BB3819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Никотиновая и изоникоти</w:t>
      </w:r>
      <w:r w:rsidR="00944D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новая кислоты и их производные. 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Никотиновая кислота и ее </w:t>
      </w:r>
      <w:proofErr w:type="spellStart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амид</w:t>
      </w:r>
      <w:proofErr w:type="spellEnd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94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никотинамид</w:t>
      </w:r>
      <w:proofErr w:type="spellEnd"/>
      <w:r w:rsidR="0094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известны как две формы витамина РР.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Никотинамид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составной частью ферментных систем, ответственных за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-восстановительные процессы в организме, а 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диэтиламид никотиновой кислоты- </w:t>
      </w:r>
      <w:r w:rsidR="0094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кордиамин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служит эффективным стимулятором ЦНС.</w:t>
      </w:r>
    </w:p>
    <w:p w:rsidR="00BB3819" w:rsidRPr="00BB3819" w:rsidRDefault="00BB3819" w:rsidP="00BB381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 основе изоникотиновой кислоты синтезирован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противотуберкулезные средства </w:t>
      </w:r>
      <w:proofErr w:type="spellStart"/>
      <w:r w:rsidR="0094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изониазид</w:t>
      </w:r>
      <w:proofErr w:type="spellEnd"/>
      <w:r w:rsidR="0094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тубазид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гидразид</w:t>
      </w:r>
      <w:proofErr w:type="spellEnd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кислоты и его производное </w:t>
      </w:r>
      <w:proofErr w:type="spellStart"/>
      <w:r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фтивазид</w:t>
      </w:r>
      <w:proofErr w:type="spellEnd"/>
      <w:r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B3819" w:rsidRPr="00BB3819" w:rsidRDefault="00BB3819" w:rsidP="00BB381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4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Хинолин и </w:t>
      </w:r>
      <w:proofErr w:type="spellStart"/>
      <w:r w:rsidR="0094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изохинолин</w:t>
      </w:r>
      <w:proofErr w:type="spellEnd"/>
      <w:r w:rsidR="0094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конденсированные системы по свойствам подобны пиридину: проявляют основные свойства, способны образовывать четвертичные соли.</w:t>
      </w:r>
    </w:p>
    <w:p w:rsidR="00BB3819" w:rsidRPr="00BB3819" w:rsidRDefault="00BB3819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 хинолина входит в со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 противомикробного средства </w:t>
      </w:r>
      <w:proofErr w:type="spellStart"/>
      <w:r w:rsidR="0094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нитроксолина</w:t>
      </w:r>
      <w:proofErr w:type="spellEnd"/>
      <w:r w:rsidR="0094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(5-НОК).</w:t>
      </w:r>
    </w:p>
    <w:p w:rsidR="00BB3819" w:rsidRPr="00BB3819" w:rsidRDefault="00BB3819" w:rsidP="00BB381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proofErr w:type="spellStart"/>
      <w:r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Гетероциклы</w:t>
      </w:r>
      <w:proofErr w:type="spellEnd"/>
      <w:r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двумя </w:t>
      </w:r>
      <w:proofErr w:type="spellStart"/>
      <w:r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гетероатомами</w:t>
      </w:r>
      <w:proofErr w:type="spellEnd"/>
    </w:p>
    <w:p w:rsidR="00BB3819" w:rsidRPr="00BB3819" w:rsidRDefault="00BB3819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группе наиболее важными являются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гетероциклы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содержащие два атома 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азота. Они имеют общее название </w:t>
      </w:r>
      <w:proofErr w:type="spellStart"/>
      <w:r w:rsidRPr="00BB38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диази</w:t>
      </w:r>
      <w:r w:rsidR="00944D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ны</w:t>
      </w:r>
      <w:proofErr w:type="spellEnd"/>
      <w:r w:rsidR="00944D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различаются взаимным расположением атомов азота.</w:t>
      </w:r>
    </w:p>
    <w:p w:rsidR="00BB3819" w:rsidRPr="00BB3819" w:rsidRDefault="00BB3819" w:rsidP="00BB381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Для 2-ги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дроксипроизводных </w:t>
      </w:r>
      <w:proofErr w:type="spellStart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гетероциклов</w:t>
      </w:r>
      <w:proofErr w:type="spellEnd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жащих фрагмент -N=C-OH, типична </w:t>
      </w:r>
      <w:r w:rsidR="00944D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лактим-лактамная таутомерия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частный случай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прототропной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таутомерии. Взаимопревращение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таутомерных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связано с переносом протона от гидроксильной группы, напоминающей фенольную группу ОН, к основному центру - пиридиновому атому азота и обратно. В полярных растворителях и в кристаллическом состоянии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лактамные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явно преобладают, что связано с большим сродством к протону атома азота, нежели атома кислорода.</w:t>
      </w:r>
    </w:p>
    <w:p w:rsidR="00BB3819" w:rsidRPr="00BB3819" w:rsidRDefault="00944D27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пиримидиновых основания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урацил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(2,4-дигидроксипи-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римидин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тимин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-дигидрокси-5-метилпиримидин)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цитозин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(4-амино-2-гидроксипиримидин) - являются компонентами нуклеотидов и нуклеиновых кислот. Пиримидиновые основани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 только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лактамной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 </w:t>
      </w:r>
    </w:p>
    <w:p w:rsidR="00BB3819" w:rsidRPr="00BB3819" w:rsidRDefault="00BB3819" w:rsidP="00BB381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 п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роизводным пиримидина относится </w:t>
      </w:r>
      <w:r w:rsidR="0094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барбитуровая кислота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(2,4,6-тригидроксипиримидин), котора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может существовать в несколь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ких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таутом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ерных</w:t>
      </w:r>
      <w:proofErr w:type="spellEnd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формах</w:t>
      </w:r>
      <w:proofErr w:type="gramStart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кристаллическом состоянии барбитуровая кислота имеет строение </w:t>
      </w:r>
      <w:proofErr w:type="spellStart"/>
      <w:proofErr w:type="gram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триоксо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производного</w:t>
      </w:r>
      <w:proofErr w:type="spellEnd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 преобладает и в растворе.</w:t>
      </w:r>
    </w:p>
    <w:p w:rsidR="00BB3819" w:rsidRPr="00BB3819" w:rsidRDefault="00BB3819" w:rsidP="00BB381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Барбитуровая кислота легко образует соли при действии щелочей. Ее весьма высокая кислотность (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pK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a</w:t>
      </w:r>
      <w:proofErr w:type="spellEnd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3,9) обусловлена эффективной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делокализацией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отрицате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заряда в барбитурат-ионе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участием двух атомов кислорода.</w:t>
      </w:r>
    </w:p>
    <w:p w:rsidR="00BB3819" w:rsidRPr="00BB3819" w:rsidRDefault="00BB3819" w:rsidP="00BB3819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819" w:rsidRPr="00BB3819" w:rsidRDefault="00BB3819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Широ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кое применение в медицине нашли </w:t>
      </w:r>
      <w:r w:rsidR="00944D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барбитураты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производные барбитуровой кислоты, у которых в положении 5 находятся два (реже - один) углеводо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родных заместителя. С начала ХХ в. В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 сн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отворных средств использовались </w:t>
      </w:r>
      <w:proofErr w:type="spellStart"/>
      <w:r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барбита</w:t>
      </w:r>
      <w:r w:rsidR="0094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proofErr w:type="spellEnd"/>
      <w:r w:rsidR="0094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(веронал), </w:t>
      </w:r>
      <w:proofErr w:type="spellStart"/>
      <w:r w:rsidR="0094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фенобарбитал</w:t>
      </w:r>
      <w:proofErr w:type="spellEnd"/>
      <w:r w:rsidR="0094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(люминал). Последний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 в настоящее время как противоэпилептическое средство.</w:t>
      </w:r>
    </w:p>
    <w:p w:rsidR="00BB3819" w:rsidRPr="00BB3819" w:rsidRDefault="00BB3819" w:rsidP="00BB381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Барбитураты также обладают определенной кислотностью (например,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pK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a</w:t>
      </w:r>
      <w:proofErr w:type="spellEnd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барбитала</w:t>
      </w:r>
      <w:proofErr w:type="spellEnd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равен 7,9). Некоторые из них применяются в виде натриевых 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солей, </w:t>
      </w:r>
      <w:proofErr w:type="gramStart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барбитал</w:t>
      </w:r>
      <w:proofErr w:type="spellEnd"/>
      <w:r w:rsidR="0094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-натрий,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обусловлено хорошей растворимостью таких солей в воде.</w:t>
      </w:r>
    </w:p>
    <w:p w:rsidR="00BB3819" w:rsidRPr="00BB3819" w:rsidRDefault="00BB3819" w:rsidP="00BB381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Представителем шестичленных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гетероциклических соединений с </w:t>
      </w:r>
      <w:r w:rsidRPr="00BB38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двумя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существуют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4D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различными </w:t>
      </w:r>
      <w:proofErr w:type="spellStart"/>
      <w:r w:rsidR="00944D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гетероатомами</w:t>
      </w:r>
      <w:proofErr w:type="spellEnd"/>
      <w:r w:rsidR="00944D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(азота и серы) служит </w:t>
      </w:r>
      <w:proofErr w:type="spellStart"/>
      <w:r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фенотиазин</w:t>
      </w:r>
      <w:proofErr w:type="spellEnd"/>
      <w:r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B3819" w:rsidRPr="00BB3819" w:rsidRDefault="00BB3819" w:rsidP="00BB381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Конденсированные </w:t>
      </w:r>
      <w:proofErr w:type="spellStart"/>
      <w:r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гетероциклы</w:t>
      </w:r>
      <w:proofErr w:type="spellEnd"/>
    </w:p>
    <w:p w:rsidR="00BB3819" w:rsidRPr="00BB3819" w:rsidRDefault="00BB3819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систем с двумя 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конденсированными </w:t>
      </w:r>
      <w:proofErr w:type="spellStart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гетероциклами</w:t>
      </w:r>
      <w:proofErr w:type="spellEnd"/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ажное значение имеют соединения </w:t>
      </w:r>
      <w:r w:rsidR="00944D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пуринового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ряда, в частности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гидроксипурины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аминопурины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принимающие активное участие в процессах жизнедеятельности.</w:t>
      </w:r>
    </w:p>
    <w:p w:rsidR="00BB3819" w:rsidRPr="00BB3819" w:rsidRDefault="00BB3819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Гидроксипурины</w:t>
      </w:r>
      <w:proofErr w:type="spellEnd"/>
    </w:p>
    <w:p w:rsidR="00BB3819" w:rsidRPr="00BB3819" w:rsidRDefault="00944D27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Гипоксантин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(6-гидроксипурин),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ксантин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(2,6-дигидроксипурин)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мочевая кислота </w:t>
      </w:r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(2,6,8-тригидроксипурин) образуются в организме при метаболизме нуклеиновых кислот. Ниже они изображены в </w:t>
      </w:r>
      <w:proofErr w:type="spellStart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лактамной</w:t>
      </w:r>
      <w:proofErr w:type="spellEnd"/>
      <w:r w:rsidR="00BB3819"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форме, в которой находятся в кристаллическом состоянии.</w:t>
      </w:r>
    </w:p>
    <w:p w:rsidR="00BB3819" w:rsidRPr="00BB3819" w:rsidRDefault="00BB3819" w:rsidP="00BB381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гидроксипуринов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возможна как лак</w:t>
      </w:r>
      <w:r w:rsidR="0094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тим-лактамная таутомерия, так и </w:t>
      </w:r>
      <w:r w:rsidR="00944D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таутомерия </w:t>
      </w:r>
      <w:proofErr w:type="spellStart"/>
      <w:r w:rsidR="00944D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азолов</w:t>
      </w:r>
      <w:proofErr w:type="spellEnd"/>
      <w:r w:rsidR="00944D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связанная с миграцией атома водорода от атома N-7 к N-9, как показано на примере гипоксантина.</w:t>
      </w:r>
    </w:p>
    <w:p w:rsidR="00BB3819" w:rsidRPr="00944D27" w:rsidRDefault="00BB3819" w:rsidP="00BB381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44D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НУКЛЕИНОВЫЕ КИСЛОТЫ. </w:t>
      </w:r>
    </w:p>
    <w:p w:rsidR="00BB3819" w:rsidRPr="00BB3819" w:rsidRDefault="00BB3819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Нуклеиновые кислоты представляют собой высокомолекулярные соединения, молекулярная масса кот</w:t>
      </w:r>
      <w:r w:rsidR="0025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орых колеблется от 25 тыс. до 1 млн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более. Полимерные цепи нуклеиновых кислот построены из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мономерных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 - нуклеотидов, в связи </w:t>
      </w:r>
      <w:r w:rsidR="0025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чем нуклеиновые кислоты назы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вают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полинуклеотидами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819" w:rsidRPr="00BB3819" w:rsidRDefault="00BB3819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Углеводными компонентами служат пентозы - D-рибоза и 2-дезоксирибоза. В зависимости от этого</w:t>
      </w:r>
      <w:r w:rsidR="0025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нуклеиновые кислоты делятся на </w:t>
      </w:r>
      <w:r w:rsidR="0025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рибонуклеиновые </w:t>
      </w:r>
      <w:r w:rsidR="0025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(РНК), содержащие рибозу, и </w:t>
      </w:r>
      <w:r w:rsidR="00252A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дезоксирибонуклеиновые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(ДНК), содержащие </w:t>
      </w:r>
      <w:proofErr w:type="spellStart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дезоксирибозу</w:t>
      </w:r>
      <w:proofErr w:type="spellEnd"/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819" w:rsidRPr="00BB3819" w:rsidRDefault="00BB3819" w:rsidP="00BB38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ДНК содержатся в основном в ядрах клеток, РНК находятся преимущественно в рибосомах,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протоплазме клеток. РНК непосредственно участвуют в биосинтезе белка.</w:t>
      </w:r>
    </w:p>
    <w:bookmarkEnd w:id="0"/>
    <w:p w:rsidR="00D8565E" w:rsidRPr="00BB3819" w:rsidRDefault="00D8565E" w:rsidP="00BB3819">
      <w:pPr>
        <w:rPr>
          <w:rFonts w:ascii="Times New Roman" w:hAnsi="Times New Roman" w:cs="Times New Roman"/>
          <w:sz w:val="28"/>
          <w:szCs w:val="28"/>
        </w:rPr>
      </w:pPr>
    </w:p>
    <w:sectPr w:rsidR="00D8565E" w:rsidRPr="00BB3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AC"/>
    <w:rsid w:val="00252A84"/>
    <w:rsid w:val="00944D27"/>
    <w:rsid w:val="009F16AC"/>
    <w:rsid w:val="00BB3819"/>
    <w:rsid w:val="00D8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D75E2-2D44-4347-9D05-B3249219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3</cp:revision>
  <dcterms:created xsi:type="dcterms:W3CDTF">2015-10-22T15:55:00Z</dcterms:created>
  <dcterms:modified xsi:type="dcterms:W3CDTF">2015-11-01T16:40:00Z</dcterms:modified>
</cp:coreProperties>
</file>