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57" w:rsidRPr="00C52308" w:rsidRDefault="00BC1F57" w:rsidP="00C52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C1F57" w:rsidRPr="00C52308" w:rsidRDefault="00BC1F57" w:rsidP="00C52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C1F57" w:rsidRPr="00C52308" w:rsidRDefault="00BC1F57" w:rsidP="00C52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C1F57" w:rsidRPr="00C52308" w:rsidRDefault="00BC1F57" w:rsidP="00C523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ПО САМОСТОЯТЕЛЬНОЙ РАБОТЕ </w:t>
      </w:r>
      <w:proofErr w:type="gramStart"/>
      <w:r w:rsidRPr="00C523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BC1F57" w:rsidRPr="00C52308" w:rsidRDefault="00A04EB9" w:rsidP="00C523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eastAsia="Times New Roman" w:hAnsi="Times New Roman" w:cs="Times New Roman"/>
          <w:sz w:val="28"/>
          <w:szCs w:val="28"/>
        </w:rPr>
        <w:t>Химия лекарственных препаратов на основе неорганических соединений</w:t>
      </w:r>
    </w:p>
    <w:p w:rsidR="00BC1F57" w:rsidRPr="00C52308" w:rsidRDefault="00BC1F57" w:rsidP="00C523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:rsidR="00BC1F57" w:rsidRPr="00C52308" w:rsidRDefault="00BC1F57" w:rsidP="00C52308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i/>
          <w:color w:val="000000"/>
          <w:sz w:val="28"/>
          <w:szCs w:val="28"/>
        </w:rPr>
        <w:t>33.05.01 Фармация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C52308">
        <w:rPr>
          <w:rFonts w:ascii="Times New Roman" w:hAnsi="Times New Roman" w:cs="Times New Roman"/>
          <w:i/>
          <w:color w:val="000000"/>
          <w:sz w:val="28"/>
          <w:szCs w:val="28"/>
        </w:rPr>
        <w:t>33.05.01 Фармация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>ОрГМУ</w:t>
      </w:r>
      <w:proofErr w:type="spellEnd"/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 Минздрава России</w:t>
      </w:r>
    </w:p>
    <w:p w:rsidR="00BC1F57" w:rsidRPr="00C52308" w:rsidRDefault="00BC1F57" w:rsidP="00C523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1F57" w:rsidRPr="00C52308" w:rsidRDefault="00BC1F57" w:rsidP="00C5230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11  от « 22 » июня 2018 года 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Оренбург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Pr="00C523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>.</w:t>
      </w: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proofErr w:type="gramStart"/>
      <w:r w:rsidRPr="00C523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Целью самостоятельной работы является:</w:t>
      </w:r>
    </w:p>
    <w:p w:rsidR="00A04EB9" w:rsidRPr="00C52308" w:rsidRDefault="00A04EB9" w:rsidP="00C523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в результате выполнения самостоятельной работы по дисциплине «Биологически активные вещества. Строение и биологическое действие» обучающийся должен: овладеть знаниями о природе биологически активных веществ;</w:t>
      </w:r>
    </w:p>
    <w:p w:rsidR="00A04EB9" w:rsidRPr="00C52308" w:rsidRDefault="00A04EB9" w:rsidP="00C523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рассмотреть основные классы первичных и вторичных метаболитов, сформировать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уменияпо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подготовке тезисов сообщений к выступлению на </w:t>
      </w:r>
      <w:proofErr w:type="gramStart"/>
      <w:r w:rsidRPr="00C52308">
        <w:rPr>
          <w:rFonts w:ascii="Times New Roman" w:hAnsi="Times New Roman" w:cs="Times New Roman"/>
          <w:sz w:val="28"/>
          <w:szCs w:val="28"/>
        </w:rPr>
        <w:t>практическом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 xml:space="preserve"> занятие, подготовки рефератов, докладов, составления презентаций.</w:t>
      </w: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2. Содержание самостоятельной работы </w:t>
      </w:r>
      <w:proofErr w:type="gramStart"/>
      <w:r w:rsidRPr="00C523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52308">
        <w:rPr>
          <w:rFonts w:ascii="Times New Roman" w:hAnsi="Times New Roman" w:cs="Times New Roman"/>
          <w:b/>
          <w:sz w:val="28"/>
          <w:szCs w:val="28"/>
        </w:rPr>
        <w:t>.</w:t>
      </w: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C52308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52308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прикрепленк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рабочей программе дисциплины, раздел 6 «</w:t>
      </w:r>
      <w:proofErr w:type="spellStart"/>
      <w:proofErr w:type="gramStart"/>
      <w:r w:rsidRPr="00C5230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 xml:space="preserve"> обеспечение по дисциплине (модулю)», в информационной системе Университета.</w:t>
      </w:r>
    </w:p>
    <w:p w:rsidR="00A04EB9" w:rsidRPr="00C52308" w:rsidRDefault="00A04EB9" w:rsidP="00C5230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самостоятельной работы </w:t>
      </w:r>
      <w:proofErr w:type="gramStart"/>
      <w:r w:rsidRPr="00C5230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52308">
        <w:rPr>
          <w:rFonts w:ascii="Times New Roman" w:hAnsi="Times New Roman" w:cs="Times New Roman"/>
          <w:b/>
          <w:sz w:val="28"/>
          <w:szCs w:val="28"/>
        </w:rPr>
        <w:t>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C52308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C52308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прикрепленк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рабочей программе дисциплины, раздел 6 «</w:t>
      </w:r>
      <w:proofErr w:type="spellStart"/>
      <w:proofErr w:type="gramStart"/>
      <w:r w:rsidRPr="00C5230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 xml:space="preserve"> обеспечение по дисциплине (модулю)», в информационной системе Университета.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Перечень основной и дополнительной учебной литературы, необходимой для освоения дисциплины (модуля)».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80"/>
        <w:gridCol w:w="2330"/>
        <w:gridCol w:w="141"/>
        <w:gridCol w:w="2410"/>
        <w:gridCol w:w="1951"/>
        <w:gridCol w:w="317"/>
        <w:gridCol w:w="1950"/>
      </w:tblGrid>
      <w:tr w:rsidR="00B66E40" w:rsidRPr="00C52308" w:rsidTr="00C52308">
        <w:tc>
          <w:tcPr>
            <w:tcW w:w="472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3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  <w:proofErr w:type="gramEnd"/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951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разделом 4 РП)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контактной </w:t>
            </w:r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B66E40" w:rsidRPr="00C52308" w:rsidTr="00C52308">
        <w:tc>
          <w:tcPr>
            <w:tcW w:w="472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4EB9" w:rsidRPr="00C52308" w:rsidTr="00C52308">
        <w:tc>
          <w:tcPr>
            <w:tcW w:w="9571" w:type="dxa"/>
            <w:gridSpan w:val="8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C523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модуля </w:t>
            </w:r>
            <w:r w:rsidRPr="00C52308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4</w:t>
            </w:r>
          </w:p>
        </w:tc>
      </w:tr>
      <w:tr w:rsidR="00B66E40" w:rsidRPr="00C52308" w:rsidTr="00C52308">
        <w:tc>
          <w:tcPr>
            <w:tcW w:w="472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0" w:type="dxa"/>
            <w:shd w:val="clear" w:color="auto" w:fill="auto"/>
          </w:tcPr>
          <w:p w:rsidR="00B66E40" w:rsidRPr="00C52308" w:rsidRDefault="00B66E40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Модуль 1.</w:t>
            </w:r>
          </w:p>
          <w:p w:rsidR="00A04EB9" w:rsidRPr="00C52308" w:rsidRDefault="00B66E40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лекарственные вещества  </w:t>
            </w:r>
            <w:proofErr w:type="spell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р-элементов</w:t>
            </w:r>
            <w:proofErr w:type="spell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. Химические основы применения неорганических лекарственных веществ </w:t>
            </w:r>
            <w:proofErr w:type="spell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р-элементов</w:t>
            </w:r>
            <w:proofErr w:type="spell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и их соединений.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абота над учебным материалом (учебника, первоисточника, дополнительной литературы);</w:t>
            </w:r>
          </w:p>
        </w:tc>
        <w:tc>
          <w:tcPr>
            <w:tcW w:w="1951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B66E40" w:rsidRPr="00C52308" w:rsidTr="00C52308">
        <w:tc>
          <w:tcPr>
            <w:tcW w:w="472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0" w:type="dxa"/>
            <w:shd w:val="clear" w:color="auto" w:fill="auto"/>
          </w:tcPr>
          <w:p w:rsidR="00B66E40" w:rsidRPr="00C52308" w:rsidRDefault="00B66E40" w:rsidP="00C52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Модуль 2. </w:t>
            </w:r>
            <w:r w:rsidRPr="00C52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Неорганические лекарственные вещества </w:t>
            </w:r>
            <w:proofErr w:type="spellStart"/>
            <w:r w:rsidRPr="00C52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</w:t>
            </w:r>
            <w:proofErr w:type="spellEnd"/>
            <w:r w:rsidRPr="00C52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и d-элементов. Химические основы применения </w:t>
            </w:r>
            <w:r w:rsidRPr="00C52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неорганических лекарственных веществ соединений </w:t>
            </w:r>
            <w:proofErr w:type="spellStart"/>
            <w:r w:rsidRPr="00C52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</w:t>
            </w:r>
            <w:proofErr w:type="spellEnd"/>
            <w:r w:rsidRPr="00C52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d-элементов</w:t>
            </w:r>
            <w:proofErr w:type="gramStart"/>
            <w:r w:rsidRPr="00C52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  <w:p w:rsidR="00A04EB9" w:rsidRPr="00C52308" w:rsidRDefault="00A04EB9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</w:tc>
        <w:tc>
          <w:tcPr>
            <w:tcW w:w="1951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в Информационной электронно-образовательной среде</w:t>
            </w:r>
          </w:p>
        </w:tc>
      </w:tr>
      <w:tr w:rsidR="00A04EB9" w:rsidRPr="00C52308" w:rsidTr="00C52308">
        <w:tc>
          <w:tcPr>
            <w:tcW w:w="9571" w:type="dxa"/>
            <w:gridSpan w:val="8"/>
            <w:shd w:val="clear" w:color="auto" w:fill="auto"/>
          </w:tcPr>
          <w:p w:rsidR="00A04EB9" w:rsidRPr="008D26FC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6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Самостоятельная работа в рамках практических/семинарских занятий</w:t>
            </w:r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8D2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модуля </w:t>
            </w:r>
            <w:r w:rsidRPr="008D26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E40" w:rsidRPr="008D26FC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лекарственные вещества  </w:t>
            </w:r>
            <w:proofErr w:type="spellStart"/>
            <w:r w:rsidR="00B66E40" w:rsidRPr="008D26FC">
              <w:rPr>
                <w:rFonts w:ascii="Times New Roman" w:hAnsi="Times New Roman" w:cs="Times New Roman"/>
                <w:sz w:val="24"/>
                <w:szCs w:val="24"/>
              </w:rPr>
              <w:t>р-элементов</w:t>
            </w:r>
            <w:proofErr w:type="spellEnd"/>
            <w:r w:rsidR="00B66E40" w:rsidRPr="008D26FC">
              <w:rPr>
                <w:rFonts w:ascii="Times New Roman" w:hAnsi="Times New Roman" w:cs="Times New Roman"/>
                <w:sz w:val="24"/>
                <w:szCs w:val="24"/>
              </w:rPr>
              <w:t xml:space="preserve">. Химические основы применения неорганических лекарственных веществ </w:t>
            </w:r>
            <w:proofErr w:type="spellStart"/>
            <w:r w:rsidR="00B66E40" w:rsidRPr="008D26FC">
              <w:rPr>
                <w:rFonts w:ascii="Times New Roman" w:hAnsi="Times New Roman" w:cs="Times New Roman"/>
                <w:sz w:val="24"/>
                <w:szCs w:val="24"/>
              </w:rPr>
              <w:t>р-элементов</w:t>
            </w:r>
            <w:proofErr w:type="spellEnd"/>
            <w:r w:rsidR="00B66E40" w:rsidRPr="008D26FC">
              <w:rPr>
                <w:rFonts w:ascii="Times New Roman" w:hAnsi="Times New Roman" w:cs="Times New Roman"/>
                <w:sz w:val="24"/>
                <w:szCs w:val="24"/>
              </w:rPr>
              <w:t xml:space="preserve"> и их соединений</w:t>
            </w:r>
            <w:proofErr w:type="gramStart"/>
            <w:r w:rsidR="00B66E40" w:rsidRPr="008D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B66E40" w:rsidRPr="00C52308" w:rsidTr="00C52308">
        <w:tc>
          <w:tcPr>
            <w:tcW w:w="392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Неорганические лекарственные вещества </w:t>
            </w:r>
            <w:proofErr w:type="spellStart"/>
            <w:r w:rsidR="00B66E40" w:rsidRPr="00C52308">
              <w:rPr>
                <w:rFonts w:ascii="Times New Roman" w:hAnsi="Times New Roman"/>
                <w:sz w:val="28"/>
                <w:szCs w:val="28"/>
              </w:rPr>
              <w:t>р-элементов</w:t>
            </w:r>
            <w:proofErr w:type="spellEnd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III</w:t>
            </w:r>
            <w:proofErr w:type="gramStart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группы. Химические основ</w:t>
            </w:r>
            <w:r w:rsidR="00C52308">
              <w:rPr>
                <w:rFonts w:ascii="Times New Roman" w:hAnsi="Times New Roman"/>
                <w:sz w:val="28"/>
                <w:szCs w:val="28"/>
              </w:rPr>
              <w:t>ы</w:t>
            </w:r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применения неорганических лекарственных препаратов </w:t>
            </w:r>
            <w:proofErr w:type="spellStart"/>
            <w:r w:rsidR="00B66E40" w:rsidRPr="00C523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B66E40" w:rsidRPr="00C52308">
              <w:rPr>
                <w:rFonts w:ascii="Times New Roman" w:hAnsi="Times New Roman"/>
                <w:sz w:val="28"/>
                <w:szCs w:val="28"/>
              </w:rPr>
              <w:t>- элементов III</w:t>
            </w:r>
            <w:proofErr w:type="gramStart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 решение вариативных задач и упражнений;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</w:t>
            </w:r>
          </w:p>
        </w:tc>
        <w:tc>
          <w:tcPr>
            <w:tcW w:w="195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  <w:tr w:rsidR="00B66E40" w:rsidRPr="00C52308" w:rsidTr="00C52308">
        <w:tc>
          <w:tcPr>
            <w:tcW w:w="392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Неорганические лекарственные вещества </w:t>
            </w:r>
            <w:proofErr w:type="spellStart"/>
            <w:r w:rsidR="00B66E40" w:rsidRPr="00C52308">
              <w:rPr>
                <w:rFonts w:ascii="Times New Roman" w:hAnsi="Times New Roman"/>
                <w:sz w:val="28"/>
                <w:szCs w:val="28"/>
              </w:rPr>
              <w:t>р-элементов</w:t>
            </w:r>
            <w:proofErr w:type="spellEnd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IV</w:t>
            </w:r>
            <w:proofErr w:type="gramStart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группы. Химические основы применения неорганических лекарственных препаратов </w:t>
            </w:r>
            <w:proofErr w:type="spellStart"/>
            <w:r w:rsidR="00B66E40" w:rsidRPr="00C523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B66E40" w:rsidRPr="00C52308">
              <w:rPr>
                <w:rFonts w:ascii="Times New Roman" w:hAnsi="Times New Roman"/>
                <w:sz w:val="28"/>
                <w:szCs w:val="28"/>
              </w:rPr>
              <w:t>- элементов IV</w:t>
            </w:r>
            <w:proofErr w:type="gramStart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="00B66E40" w:rsidRPr="00C52308"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 решение вариативных задач и упражнений;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</w:t>
            </w:r>
          </w:p>
        </w:tc>
        <w:tc>
          <w:tcPr>
            <w:tcW w:w="195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  <w:tr w:rsidR="00B66E40" w:rsidRPr="00C52308" w:rsidTr="00C52308">
        <w:tc>
          <w:tcPr>
            <w:tcW w:w="392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лекарственные вещества </w:t>
            </w:r>
            <w:proofErr w:type="spell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р-элементов</w:t>
            </w:r>
            <w:proofErr w:type="spell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группы. Химические основы 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применения неорганических лекарственных препаратов </w:t>
            </w:r>
            <w:proofErr w:type="spellStart"/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V А группы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41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конспектом лекции; решение вариативных задач и упражнений;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</w:t>
            </w:r>
          </w:p>
        </w:tc>
        <w:tc>
          <w:tcPr>
            <w:tcW w:w="195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  <w:tr w:rsidR="00B66E40" w:rsidRPr="00C52308" w:rsidTr="00C52308">
        <w:tc>
          <w:tcPr>
            <w:tcW w:w="392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лекарственные вещества </w:t>
            </w:r>
            <w:proofErr w:type="spell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р-элементов</w:t>
            </w:r>
            <w:proofErr w:type="spell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группы. Химические основы применения неорганических лекарственных препаратов </w:t>
            </w:r>
            <w:proofErr w:type="spell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- элементов V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конспектом лекции; решение вариативных задач и </w:t>
            </w:r>
            <w:proofErr w:type="spell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упражнений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;р</w:t>
            </w:r>
            <w:proofErr w:type="gram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над учебным материалом (учебника, первоисточника, дополнительной литературы);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задач, проверка составление тезисов ответа</w:t>
            </w:r>
          </w:p>
        </w:tc>
        <w:tc>
          <w:tcPr>
            <w:tcW w:w="195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  <w:tr w:rsidR="00B66E40" w:rsidRPr="00C52308" w:rsidTr="00C52308">
        <w:tc>
          <w:tcPr>
            <w:tcW w:w="392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Неорганические лекарственные вещества </w:t>
            </w:r>
            <w:proofErr w:type="spell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р-элементов</w:t>
            </w:r>
            <w:proofErr w:type="spell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группы. Химические основы применения неорганических лекарственных препаратов </w:t>
            </w:r>
            <w:proofErr w:type="spellStart"/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А группы.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 решение вариативных задач и упражнений;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</w:t>
            </w:r>
          </w:p>
        </w:tc>
        <w:tc>
          <w:tcPr>
            <w:tcW w:w="195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  <w:tr w:rsidR="00B66E40" w:rsidRPr="00C52308" w:rsidTr="00C52308">
        <w:tc>
          <w:tcPr>
            <w:tcW w:w="392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B66E40" w:rsidRPr="00C52308" w:rsidRDefault="00A04EB9" w:rsidP="00C52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качественного анализа. ЛР «Фармакопейные реакции </w:t>
            </w:r>
            <w:proofErr w:type="spellStart"/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элементов»</w:t>
            </w:r>
          </w:p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 решение вариативных задач и упражнений;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</w:t>
            </w:r>
          </w:p>
        </w:tc>
        <w:tc>
          <w:tcPr>
            <w:tcW w:w="1950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  <w:tr w:rsidR="00A04EB9" w:rsidRPr="00C52308" w:rsidTr="00C52308">
        <w:tc>
          <w:tcPr>
            <w:tcW w:w="9571" w:type="dxa"/>
            <w:gridSpan w:val="8"/>
            <w:shd w:val="clear" w:color="auto" w:fill="auto"/>
          </w:tcPr>
          <w:p w:rsidR="00A04EB9" w:rsidRPr="008D26FC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6FC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8D2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модуля </w:t>
            </w:r>
            <w:r w:rsidRPr="008D26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E40" w:rsidRPr="008D2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Неорганические лекарственные вещества </w:t>
            </w:r>
            <w:proofErr w:type="spellStart"/>
            <w:r w:rsidR="00B66E40" w:rsidRPr="008D2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="00B66E40" w:rsidRPr="008D2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и d-элементов. Химические основы применения неорганических лекарственных веществ соединений </w:t>
            </w:r>
            <w:proofErr w:type="spellStart"/>
            <w:r w:rsidR="00B66E40" w:rsidRPr="008D2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="00B66E40" w:rsidRPr="008D26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d-элементов</w:t>
            </w:r>
            <w:r w:rsidRPr="008D26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6E40" w:rsidRPr="00C52308" w:rsidTr="00C52308">
        <w:tc>
          <w:tcPr>
            <w:tcW w:w="472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0" w:type="dxa"/>
            <w:shd w:val="clear" w:color="auto" w:fill="auto"/>
          </w:tcPr>
          <w:p w:rsidR="00B66E40" w:rsidRPr="00C52308" w:rsidRDefault="00A04EB9" w:rsidP="00C52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Неорганические лекарственные вещества d-элементов VI</w:t>
            </w:r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группы. Химические основы применения неорганических лекарственных препаратов </w:t>
            </w:r>
            <w:proofErr w:type="spell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- элементов VI</w:t>
            </w:r>
            <w:proofErr w:type="gramStart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66E40"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конспектом лекции; решение вариативных задач и упражнений;</w:t>
            </w:r>
          </w:p>
        </w:tc>
        <w:tc>
          <w:tcPr>
            <w:tcW w:w="1951" w:type="dxa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проверка решение ситуационных задач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A04EB9" w:rsidRPr="00C52308" w:rsidRDefault="00A04EB9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аудиторная</w:t>
            </w:r>
          </w:p>
        </w:tc>
      </w:tr>
      <w:tr w:rsidR="00C52308" w:rsidRPr="00C52308" w:rsidTr="00C52308">
        <w:tc>
          <w:tcPr>
            <w:tcW w:w="472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C52308" w:rsidRPr="00C52308" w:rsidRDefault="00C52308" w:rsidP="00C52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Тема «Неорганические лекарственные вещества d-элементов VII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группы. Химические основы применения неорганических лекарственных препаратов </w:t>
            </w:r>
            <w:proofErr w:type="spell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- элементов VII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 решение вариативных задач и упражнений;</w:t>
            </w:r>
          </w:p>
        </w:tc>
        <w:tc>
          <w:tcPr>
            <w:tcW w:w="1951" w:type="dxa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  <w:tr w:rsidR="00C52308" w:rsidRPr="00C52308" w:rsidTr="00C52308">
        <w:tc>
          <w:tcPr>
            <w:tcW w:w="472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C52308" w:rsidRPr="00C52308" w:rsidRDefault="00C52308" w:rsidP="00C52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C5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Неорганические лекарственные вещества d-элементов I,II и VIII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групп. Химические основы применения неорганических лекарственных препаратов </w:t>
            </w:r>
            <w:proofErr w:type="spell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spell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- элементов I,II</w:t>
            </w:r>
            <w:r w:rsidRPr="00C523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и VIII</w:t>
            </w:r>
            <w:proofErr w:type="gram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 решение вариативных задач и упражнений;</w:t>
            </w:r>
          </w:p>
        </w:tc>
        <w:tc>
          <w:tcPr>
            <w:tcW w:w="1951" w:type="dxa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  <w:tr w:rsidR="00C52308" w:rsidRPr="00C52308" w:rsidTr="00C52308">
        <w:tc>
          <w:tcPr>
            <w:tcW w:w="472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C52308" w:rsidRPr="00C52308" w:rsidRDefault="00C52308" w:rsidP="00C52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Тема «Неорганические лекарственные 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вещества </w:t>
            </w:r>
            <w:proofErr w:type="spell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 -элементов. Химические основы применения неорганических лекарственных препаратов </w:t>
            </w:r>
            <w:proofErr w:type="spell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- элементов</w:t>
            </w:r>
            <w:r w:rsidRPr="00C523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52308" w:rsidRPr="00C52308" w:rsidRDefault="00C52308" w:rsidP="00C52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конспектом лекции; решение 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вариативных задач и упражнений;</w:t>
            </w:r>
          </w:p>
        </w:tc>
        <w:tc>
          <w:tcPr>
            <w:tcW w:w="1951" w:type="dxa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Устный опрос, проверка </w:t>
            </w:r>
            <w:r w:rsidRPr="00C52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ситуационных задач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аудиторная</w:t>
            </w:r>
          </w:p>
        </w:tc>
      </w:tr>
      <w:tr w:rsidR="00C52308" w:rsidRPr="00C52308" w:rsidTr="00C52308">
        <w:tc>
          <w:tcPr>
            <w:tcW w:w="472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C52308" w:rsidRPr="00C52308" w:rsidRDefault="00C52308" w:rsidP="00C52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 xml:space="preserve">Тема «Элементы качественного анализа. ЛР «Фармакопейные реакции </w:t>
            </w:r>
            <w:proofErr w:type="spellStart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- элементов»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работа с конспектом лекции; решение вариативных задач и упражнений;</w:t>
            </w:r>
          </w:p>
        </w:tc>
        <w:tc>
          <w:tcPr>
            <w:tcW w:w="1951" w:type="dxa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sz w:val="28"/>
                <w:szCs w:val="28"/>
              </w:rPr>
              <w:t>Устный опрос, проверка решение ситуационных задач</w:t>
            </w:r>
          </w:p>
        </w:tc>
        <w:tc>
          <w:tcPr>
            <w:tcW w:w="2267" w:type="dxa"/>
            <w:gridSpan w:val="2"/>
            <w:shd w:val="clear" w:color="auto" w:fill="auto"/>
          </w:tcPr>
          <w:p w:rsidR="00C52308" w:rsidRPr="00C52308" w:rsidRDefault="00C52308" w:rsidP="00C5230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23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аудиторная</w:t>
            </w:r>
          </w:p>
        </w:tc>
      </w:tr>
    </w:tbl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gramStart"/>
      <w:r w:rsidRPr="00C52308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Пример 1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/ - прочитать еще раз;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lastRenderedPageBreak/>
        <w:t>// законспектировать первоисточник;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? – непонятно, требует уточнения;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! – смело;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S – слишком сложно.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Пример 2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= - это важно;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>[ - сделать выписки;</w:t>
      </w:r>
      <w:proofErr w:type="gramEnd"/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[ ] – выписки сделаны;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! – очень важно;</w:t>
      </w:r>
    </w:p>
    <w:p w:rsidR="00BC1F57" w:rsidRPr="00C52308" w:rsidRDefault="00E96310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BC1F57" w:rsidRPr="00C52308">
        <w:rPr>
          <w:rFonts w:ascii="Times New Roman" w:hAnsi="Times New Roman" w:cs="Times New Roman"/>
          <w:color w:val="000000"/>
          <w:sz w:val="28"/>
          <w:szCs w:val="28"/>
        </w:rPr>
        <w:t>? – надо посмотреть, не совсем понятно;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     - основные определения;</w:t>
      </w:r>
    </w:p>
    <w:p w:rsidR="00BC1F57" w:rsidRPr="00C52308" w:rsidRDefault="00E96310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BC1F57"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      - не представляет интереса.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C52308">
        <w:rPr>
          <w:rFonts w:ascii="Times New Roman" w:hAnsi="Times New Roman" w:cs="Times New Roman"/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>дистантного</w:t>
      </w:r>
      <w:proofErr w:type="spellEnd"/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>нумерование</w:t>
      </w:r>
      <w:proofErr w:type="spellEnd"/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C52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C52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C5230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текст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C52308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13. У каждого слушателя имеется своя система скорописи, которая основывается на следующих приемах: </w:t>
      </w:r>
      <w:r w:rsidRPr="00C5230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: «+», «-», «=», «&gt;». «&lt;» </w:t>
      </w:r>
      <w:proofErr w:type="gramEnd"/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>в-во</w:t>
      </w:r>
      <w:proofErr w:type="spellEnd"/>
      <w:r w:rsidRPr="00C52308">
        <w:rPr>
          <w:rFonts w:ascii="Times New Roman" w:hAnsi="Times New Roman" w:cs="Times New Roman"/>
          <w:color w:val="000000"/>
          <w:sz w:val="28"/>
          <w:szCs w:val="28"/>
        </w:rPr>
        <w:t>» и т.д.).</w:t>
      </w:r>
      <w:proofErr w:type="gramEnd"/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C52308">
        <w:rPr>
          <w:rFonts w:ascii="Times New Roman" w:hAnsi="Times New Roman" w:cs="Times New Roman"/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C52308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proofErr w:type="spellStart"/>
      <w:r w:rsidRPr="00C52308">
        <w:rPr>
          <w:rFonts w:ascii="Times New Roman" w:hAnsi="Times New Roman" w:cs="Times New Roman"/>
          <w:b/>
          <w:sz w:val="28"/>
          <w:szCs w:val="28"/>
        </w:rPr>
        <w:t>обучающимсяпо</w:t>
      </w:r>
      <w:proofErr w:type="spellEnd"/>
      <w:r w:rsidRPr="00C52308">
        <w:rPr>
          <w:rFonts w:ascii="Times New Roman" w:hAnsi="Times New Roman" w:cs="Times New Roman"/>
          <w:b/>
          <w:sz w:val="28"/>
          <w:szCs w:val="28"/>
        </w:rPr>
        <w:t xml:space="preserve"> подготовке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к практическим занятиям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C52308">
        <w:rPr>
          <w:rFonts w:ascii="Times New Roman" w:hAnsi="Times New Roman" w:cs="Times New Roman"/>
          <w:i/>
          <w:sz w:val="28"/>
          <w:szCs w:val="28"/>
        </w:rPr>
        <w:t>–</w:t>
      </w:r>
      <w:r w:rsidRPr="00C52308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C5230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 классическую схему ораторского искусства. В основе этой схемы лежит 5 этапов</w:t>
      </w:r>
      <w:r w:rsidRPr="00C523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3. «</w:t>
      </w:r>
      <w:r w:rsidRPr="00C52308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C52308">
        <w:rPr>
          <w:rFonts w:ascii="Times New Roman" w:hAnsi="Times New Roman" w:cs="Times New Roman"/>
          <w:sz w:val="28"/>
          <w:szCs w:val="28"/>
        </w:rPr>
        <w:t>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lastRenderedPageBreak/>
        <w:t>- объяснить, почему ваши суждения о предмете (проблеме) являются авторитетными, значимыми;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</w:t>
      </w:r>
      <w:r w:rsidRPr="00C52308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C52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BC1F57" w:rsidRPr="00C52308" w:rsidRDefault="00BC1F57" w:rsidP="00C52308">
      <w:pPr>
        <w:pStyle w:val="a3"/>
        <w:tabs>
          <w:tab w:val="left" w:pos="554"/>
        </w:tabs>
        <w:ind w:left="0" w:firstLine="709"/>
        <w:jc w:val="both"/>
        <w:rPr>
          <w:sz w:val="28"/>
          <w:szCs w:val="28"/>
        </w:rPr>
      </w:pPr>
      <w:r w:rsidRPr="00C52308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C1F57" w:rsidRPr="00C52308" w:rsidRDefault="00BC1F57" w:rsidP="00C52308">
      <w:pPr>
        <w:pStyle w:val="a3"/>
        <w:tabs>
          <w:tab w:val="left" w:pos="544"/>
        </w:tabs>
        <w:ind w:left="0" w:firstLine="709"/>
        <w:jc w:val="both"/>
        <w:rPr>
          <w:sz w:val="28"/>
          <w:szCs w:val="28"/>
        </w:rPr>
      </w:pPr>
      <w:r w:rsidRPr="00C52308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C1F57" w:rsidRPr="00C52308" w:rsidRDefault="00BC1F57" w:rsidP="00C52308">
      <w:pPr>
        <w:pStyle w:val="a3"/>
        <w:tabs>
          <w:tab w:val="left" w:pos="549"/>
        </w:tabs>
        <w:ind w:left="0" w:firstLine="709"/>
        <w:jc w:val="both"/>
        <w:rPr>
          <w:sz w:val="28"/>
          <w:szCs w:val="28"/>
        </w:rPr>
      </w:pPr>
      <w:r w:rsidRPr="00C52308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C1F57" w:rsidRPr="00C52308" w:rsidRDefault="00BC1F57" w:rsidP="00C52308">
      <w:pPr>
        <w:pStyle w:val="a3"/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C52308">
        <w:rPr>
          <w:sz w:val="28"/>
          <w:szCs w:val="28"/>
        </w:rPr>
        <w:t>4. В конспе</w:t>
      </w:r>
      <w:proofErr w:type="gramStart"/>
      <w:r w:rsidRPr="00C52308">
        <w:rPr>
          <w:sz w:val="28"/>
          <w:szCs w:val="28"/>
        </w:rPr>
        <w:t>кт вкл</w:t>
      </w:r>
      <w:proofErr w:type="gramEnd"/>
      <w:r w:rsidRPr="00C52308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BC1F57" w:rsidRPr="00C52308" w:rsidRDefault="00BC1F57" w:rsidP="00C52308">
      <w:pPr>
        <w:pStyle w:val="a3"/>
        <w:tabs>
          <w:tab w:val="left" w:pos="544"/>
        </w:tabs>
        <w:ind w:left="0" w:firstLine="709"/>
        <w:jc w:val="both"/>
        <w:rPr>
          <w:sz w:val="28"/>
          <w:szCs w:val="28"/>
        </w:rPr>
      </w:pPr>
      <w:r w:rsidRPr="00C52308">
        <w:rPr>
          <w:sz w:val="28"/>
          <w:szCs w:val="28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C1F57" w:rsidRPr="00C52308" w:rsidRDefault="00BC1F57" w:rsidP="00C52308">
      <w:pPr>
        <w:pStyle w:val="a3"/>
        <w:tabs>
          <w:tab w:val="left" w:pos="549"/>
        </w:tabs>
        <w:ind w:left="0" w:firstLine="709"/>
        <w:jc w:val="both"/>
        <w:rPr>
          <w:sz w:val="28"/>
          <w:szCs w:val="28"/>
        </w:rPr>
      </w:pPr>
      <w:r w:rsidRPr="00C52308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к контрольной работе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Подготовка к контрольной работе. Контрольная работа назначается после изучения определенного раздела (разделов) дисциплины и представляет собой совокупность развернутых письменных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ответовобучающихся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на вопросы, которые они заранее получают от преподавателя.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i/>
          <w:sz w:val="28"/>
          <w:szCs w:val="28"/>
        </w:rPr>
        <w:t>Алгоритм подготовки к контрольной работе</w:t>
      </w:r>
      <w:r w:rsidRPr="00C52308">
        <w:rPr>
          <w:rFonts w:ascii="Times New Roman" w:hAnsi="Times New Roman" w:cs="Times New Roman"/>
          <w:sz w:val="28"/>
          <w:szCs w:val="28"/>
        </w:rPr>
        <w:t>: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изучение дополнительной литературы, в которой конкретизируется содержание проверяемых знаний;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составление в мысленной форме ответов на поставленные в контрольной работе вопросы;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C5230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lastRenderedPageBreak/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которыенужно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дать ответ;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цельюих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сопоставления, сравнения и сведения к единой конструкции;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C52308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C52308">
        <w:rPr>
          <w:rFonts w:ascii="Times New Roman" w:hAnsi="Times New Roman" w:cs="Times New Roman"/>
          <w:sz w:val="28"/>
          <w:szCs w:val="28"/>
        </w:rPr>
        <w:t>: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lastRenderedPageBreak/>
        <w:t xml:space="preserve">6) выделить понятия, термины, которые требуют разъяснений;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9) использовать приемы наглядного отражения содержани</w:t>
      </w:r>
      <w:proofErr w:type="gramStart"/>
      <w:r w:rsidRPr="00C5230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 xml:space="preserve">абзацы «ступеньками», различные способы подчеркивания, ручки разного цвета);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308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по подготовке и оформлению реферата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BC1F57" w:rsidRPr="00C52308" w:rsidRDefault="00BC1F57" w:rsidP="00C52308">
      <w:pPr>
        <w:pStyle w:val="a3"/>
        <w:ind w:left="0" w:firstLine="709"/>
        <w:jc w:val="both"/>
        <w:rPr>
          <w:sz w:val="28"/>
          <w:szCs w:val="28"/>
        </w:rPr>
      </w:pPr>
      <w:r w:rsidRPr="00C52308">
        <w:rPr>
          <w:sz w:val="28"/>
          <w:szCs w:val="28"/>
        </w:rPr>
        <w:t xml:space="preserve">1. 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5. Заключение: подводятся итоги или дается обобщенный вывод по теме реферата, предлагаются рекомендации.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C1F57" w:rsidRPr="00C52308" w:rsidRDefault="00BC1F57" w:rsidP="00C5230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актуальность рассматриваемой проблемы;</w:t>
      </w:r>
    </w:p>
    <w:p w:rsidR="00BC1F57" w:rsidRPr="00C52308" w:rsidRDefault="00BC1F57" w:rsidP="00C5230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обоснованность излагаемых проблем, вопросов, предложений;</w:t>
      </w:r>
    </w:p>
    <w:p w:rsidR="00BC1F57" w:rsidRPr="00C52308" w:rsidRDefault="00BC1F57" w:rsidP="00C5230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lastRenderedPageBreak/>
        <w:t>- логичность, последовательность и краткость изложения;</w:t>
      </w:r>
    </w:p>
    <w:p w:rsidR="00BC1F57" w:rsidRPr="00C52308" w:rsidRDefault="00BC1F57" w:rsidP="00C52308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отражение мнения по проблеме реферирующего.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C5230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>. Размер шрифта «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» 14 </w:t>
      </w:r>
      <w:proofErr w:type="spellStart"/>
      <w:proofErr w:type="gramStart"/>
      <w:r w:rsidRPr="00C52308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C52308">
        <w:rPr>
          <w:rFonts w:ascii="Times New Roman" w:hAnsi="Times New Roman" w:cs="Times New Roman"/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C52308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52308">
        <w:rPr>
          <w:rFonts w:ascii="Times New Roman" w:hAnsi="Times New Roman" w:cs="Times New Roman"/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C52308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C52308">
        <w:rPr>
          <w:rFonts w:ascii="Times New Roman" w:hAnsi="Times New Roman" w:cs="Times New Roman"/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BC1F57" w:rsidRPr="00C52308" w:rsidRDefault="00BC1F57" w:rsidP="00C523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>Методические указания по подготовке компьютерной презентации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Компьютерная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Pr="00C52308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>емонстрация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 xml:space="preserve"> в наглядной форме основных положений доклада, степени освоения содержания проблемы.</w:t>
      </w:r>
    </w:p>
    <w:p w:rsidR="00BC1F57" w:rsidRPr="00C52308" w:rsidRDefault="00BC1F57" w:rsidP="00C523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i/>
          <w:sz w:val="28"/>
          <w:szCs w:val="28"/>
        </w:rPr>
        <w:t>Алгоритм подготовки компьютерной презентации</w:t>
      </w:r>
      <w:r w:rsidRPr="00C52308">
        <w:rPr>
          <w:rFonts w:ascii="Times New Roman" w:hAnsi="Times New Roman" w:cs="Times New Roman"/>
          <w:sz w:val="28"/>
          <w:szCs w:val="28"/>
        </w:rPr>
        <w:t>:</w:t>
      </w:r>
    </w:p>
    <w:p w:rsidR="00BC1F57" w:rsidRPr="00C52308" w:rsidRDefault="00BC1F57" w:rsidP="00C52308">
      <w:pPr>
        <w:tabs>
          <w:tab w:val="num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1) подготовка и согласование с научным руководителем текста доклада;</w:t>
      </w:r>
    </w:p>
    <w:p w:rsidR="00BC1F57" w:rsidRPr="00C52308" w:rsidRDefault="00BC1F57" w:rsidP="00C52308">
      <w:pPr>
        <w:tabs>
          <w:tab w:val="num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2) разработка структуры презентации;</w:t>
      </w:r>
    </w:p>
    <w:p w:rsidR="00BC1F57" w:rsidRPr="00C52308" w:rsidRDefault="00BC1F57" w:rsidP="00C52308">
      <w:pPr>
        <w:tabs>
          <w:tab w:val="num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3) создание презентации в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>;</w:t>
      </w:r>
    </w:p>
    <w:p w:rsidR="00BC1F57" w:rsidRPr="00C52308" w:rsidRDefault="00BC1F57" w:rsidP="00C52308">
      <w:pPr>
        <w:tabs>
          <w:tab w:val="num" w:pos="9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4) репетиция доклада с использованием презентации.</w:t>
      </w:r>
    </w:p>
    <w:p w:rsidR="00BC1F57" w:rsidRPr="00C52308" w:rsidRDefault="00BC1F57" w:rsidP="00C52308">
      <w:pPr>
        <w:tabs>
          <w:tab w:val="num" w:pos="90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2308">
        <w:rPr>
          <w:rFonts w:ascii="Times New Roman" w:hAnsi="Times New Roman" w:cs="Times New Roman"/>
          <w:i/>
          <w:sz w:val="28"/>
          <w:szCs w:val="28"/>
        </w:rPr>
        <w:t xml:space="preserve">Требования к оформлению компьютерной презентации: 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- Презентация должна полностью </w:t>
      </w:r>
      <w:r w:rsidRPr="00C52308">
        <w:rPr>
          <w:rFonts w:ascii="Times New Roman" w:hAnsi="Times New Roman" w:cs="Times New Roman"/>
          <w:bCs/>
          <w:sz w:val="28"/>
          <w:szCs w:val="28"/>
        </w:rPr>
        <w:t>соответствовать тексту вашего доклада</w:t>
      </w:r>
      <w:r w:rsidRPr="00C52308">
        <w:rPr>
          <w:rFonts w:ascii="Times New Roman" w:hAnsi="Times New Roman" w:cs="Times New Roman"/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Титульный слайд должен содержать тему доклада и фамилию, имя и отчество докладчика.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lastRenderedPageBreak/>
        <w:t xml:space="preserve">- Слайды </w:t>
      </w:r>
      <w:r w:rsidRPr="00C5230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C52308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C52308">
        <w:rPr>
          <w:rFonts w:ascii="Times New Roman" w:hAnsi="Times New Roman" w:cs="Times New Roman"/>
          <w:bCs/>
          <w:sz w:val="28"/>
          <w:szCs w:val="28"/>
        </w:rPr>
        <w:t xml:space="preserve">перегружены </w:t>
      </w:r>
      <w:r w:rsidRPr="00C52308">
        <w:rPr>
          <w:rFonts w:ascii="Times New Roman" w:hAnsi="Times New Roman" w:cs="Times New Roman"/>
          <w:sz w:val="28"/>
          <w:szCs w:val="28"/>
        </w:rPr>
        <w:t xml:space="preserve">графической и текстовой </w:t>
      </w:r>
      <w:r w:rsidRPr="00C52308">
        <w:rPr>
          <w:rFonts w:ascii="Times New Roman" w:hAnsi="Times New Roman" w:cs="Times New Roman"/>
          <w:bCs/>
          <w:sz w:val="28"/>
          <w:szCs w:val="28"/>
        </w:rPr>
        <w:t>информацией</w:t>
      </w:r>
      <w:r w:rsidRPr="00C52308">
        <w:rPr>
          <w:rFonts w:ascii="Times New Roman" w:hAnsi="Times New Roman" w:cs="Times New Roman"/>
          <w:sz w:val="28"/>
          <w:szCs w:val="28"/>
        </w:rPr>
        <w:t>, различными эффектами анимации.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bCs/>
          <w:sz w:val="28"/>
          <w:szCs w:val="28"/>
        </w:rPr>
        <w:t xml:space="preserve">- Текст </w:t>
      </w:r>
      <w:r w:rsidRPr="00C52308">
        <w:rPr>
          <w:rFonts w:ascii="Times New Roman" w:hAnsi="Times New Roman" w:cs="Times New Roman"/>
          <w:sz w:val="28"/>
          <w:szCs w:val="28"/>
        </w:rPr>
        <w:t xml:space="preserve">на слайдах </w:t>
      </w:r>
      <w:r w:rsidRPr="00C52308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C5230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C52308">
        <w:rPr>
          <w:rFonts w:ascii="Times New Roman" w:hAnsi="Times New Roman" w:cs="Times New Roman"/>
          <w:bCs/>
          <w:sz w:val="28"/>
          <w:szCs w:val="28"/>
        </w:rPr>
        <w:t>слишком мелким (кегель 24-28).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bCs/>
          <w:sz w:val="28"/>
          <w:szCs w:val="28"/>
        </w:rPr>
        <w:t xml:space="preserve">- Предложения </w:t>
      </w:r>
      <w:r w:rsidRPr="00C52308">
        <w:rPr>
          <w:rFonts w:ascii="Times New Roman" w:hAnsi="Times New Roman" w:cs="Times New Roman"/>
          <w:sz w:val="28"/>
          <w:szCs w:val="28"/>
        </w:rPr>
        <w:t xml:space="preserve">должны быть короткими, максимум – </w:t>
      </w:r>
      <w:r w:rsidRPr="00C52308">
        <w:rPr>
          <w:rFonts w:ascii="Times New Roman" w:hAnsi="Times New Roman" w:cs="Times New Roman"/>
          <w:bCs/>
          <w:sz w:val="28"/>
          <w:szCs w:val="28"/>
        </w:rPr>
        <w:t>7 слов</w:t>
      </w:r>
      <w:r w:rsidRPr="00C52308">
        <w:rPr>
          <w:rFonts w:ascii="Times New Roman" w:hAnsi="Times New Roman" w:cs="Times New Roman"/>
          <w:sz w:val="28"/>
          <w:szCs w:val="28"/>
        </w:rPr>
        <w:t xml:space="preserve">. Каждая отдельная </w:t>
      </w:r>
      <w:r w:rsidRPr="00C52308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Pr="00C52308">
        <w:rPr>
          <w:rFonts w:ascii="Times New Roman" w:hAnsi="Times New Roman" w:cs="Times New Roman"/>
          <w:sz w:val="28"/>
          <w:szCs w:val="28"/>
        </w:rPr>
        <w:t xml:space="preserve">должна быть в отдельном предложении или </w:t>
      </w:r>
      <w:r w:rsidRPr="00C52308">
        <w:rPr>
          <w:rFonts w:ascii="Times New Roman" w:hAnsi="Times New Roman" w:cs="Times New Roman"/>
          <w:bCs/>
          <w:sz w:val="28"/>
          <w:szCs w:val="28"/>
        </w:rPr>
        <w:t>на отдельном слайде</w:t>
      </w:r>
      <w:r w:rsidRPr="00C52308">
        <w:rPr>
          <w:rFonts w:ascii="Times New Roman" w:hAnsi="Times New Roman" w:cs="Times New Roman"/>
          <w:sz w:val="28"/>
          <w:szCs w:val="28"/>
        </w:rPr>
        <w:t>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bCs/>
          <w:sz w:val="28"/>
          <w:szCs w:val="28"/>
        </w:rPr>
        <w:t xml:space="preserve">- Тезисы </w:t>
      </w:r>
      <w:r w:rsidRPr="00C52308">
        <w:rPr>
          <w:rFonts w:ascii="Times New Roman" w:hAnsi="Times New Roman" w:cs="Times New Roman"/>
          <w:sz w:val="28"/>
          <w:szCs w:val="28"/>
        </w:rPr>
        <w:t xml:space="preserve">доклада должны быть </w:t>
      </w:r>
      <w:r w:rsidRPr="00C52308">
        <w:rPr>
          <w:rFonts w:ascii="Times New Roman" w:hAnsi="Times New Roman" w:cs="Times New Roman"/>
          <w:bCs/>
          <w:sz w:val="28"/>
          <w:szCs w:val="28"/>
        </w:rPr>
        <w:t>общепонятными</w:t>
      </w:r>
      <w:r w:rsidRPr="00C52308">
        <w:rPr>
          <w:rFonts w:ascii="Times New Roman" w:hAnsi="Times New Roman" w:cs="Times New Roman"/>
          <w:sz w:val="28"/>
          <w:szCs w:val="28"/>
        </w:rPr>
        <w:t>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bCs/>
          <w:sz w:val="28"/>
          <w:szCs w:val="28"/>
        </w:rPr>
        <w:t xml:space="preserve">- Не допускаются </w:t>
      </w:r>
      <w:r w:rsidRPr="00C52308">
        <w:rPr>
          <w:rFonts w:ascii="Times New Roman" w:hAnsi="Times New Roman" w:cs="Times New Roman"/>
          <w:sz w:val="28"/>
          <w:szCs w:val="28"/>
        </w:rPr>
        <w:t xml:space="preserve">орфографические </w:t>
      </w:r>
      <w:r w:rsidRPr="00C52308">
        <w:rPr>
          <w:rFonts w:ascii="Times New Roman" w:hAnsi="Times New Roman" w:cs="Times New Roman"/>
          <w:bCs/>
          <w:sz w:val="28"/>
          <w:szCs w:val="28"/>
        </w:rPr>
        <w:t xml:space="preserve">ошибки </w:t>
      </w:r>
      <w:r w:rsidRPr="00C52308">
        <w:rPr>
          <w:rFonts w:ascii="Times New Roman" w:hAnsi="Times New Roman" w:cs="Times New Roman"/>
          <w:sz w:val="28"/>
          <w:szCs w:val="28"/>
        </w:rPr>
        <w:t>в тексте презентации!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bCs/>
          <w:sz w:val="28"/>
          <w:szCs w:val="28"/>
        </w:rPr>
        <w:t xml:space="preserve">- Иллюстрации </w:t>
      </w:r>
      <w:r w:rsidRPr="00C52308">
        <w:rPr>
          <w:rFonts w:ascii="Times New Roman" w:hAnsi="Times New Roman" w:cs="Times New Roman"/>
          <w:sz w:val="28"/>
          <w:szCs w:val="28"/>
        </w:rPr>
        <w:t xml:space="preserve">(рисунки, графики, таблицы) должны иметь </w:t>
      </w:r>
      <w:r w:rsidRPr="00C52308">
        <w:rPr>
          <w:rFonts w:ascii="Times New Roman" w:hAnsi="Times New Roman" w:cs="Times New Roman"/>
          <w:bCs/>
          <w:sz w:val="28"/>
          <w:szCs w:val="28"/>
        </w:rPr>
        <w:t>четкое</w:t>
      </w:r>
      <w:r w:rsidRPr="00C52308">
        <w:rPr>
          <w:rFonts w:ascii="Times New Roman" w:hAnsi="Times New Roman" w:cs="Times New Roman"/>
          <w:sz w:val="28"/>
          <w:szCs w:val="28"/>
        </w:rPr>
        <w:t xml:space="preserve">, краткое и выразительное </w:t>
      </w:r>
      <w:r w:rsidRPr="00C52308">
        <w:rPr>
          <w:rFonts w:ascii="Times New Roman" w:hAnsi="Times New Roman" w:cs="Times New Roman"/>
          <w:bCs/>
          <w:sz w:val="28"/>
          <w:szCs w:val="28"/>
        </w:rPr>
        <w:t>название</w:t>
      </w:r>
      <w:r w:rsidRPr="00C52308">
        <w:rPr>
          <w:rFonts w:ascii="Times New Roman" w:hAnsi="Times New Roman" w:cs="Times New Roman"/>
          <w:sz w:val="28"/>
          <w:szCs w:val="28"/>
        </w:rPr>
        <w:t>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дизайне 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придерживайтесь принципа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>«чем меньше, тем лучше»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Не 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следует использовать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3 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цветов 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>на одном слайде.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>- Остерегайтесь светлых цветов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>, они плохо видны издали.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- Сочетание цветов фона и текста должно быть таким, чтобы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текст легко 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мог быть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>прочитан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. Лучшее сочетание: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>текст</w:t>
      </w:r>
      <w:proofErr w:type="gramStart"/>
      <w:r w:rsidRPr="00C52308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черный 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C52308">
        <w:rPr>
          <w:rFonts w:ascii="Times New Roman" w:hAnsi="Times New Roman" w:cs="Times New Roman"/>
          <w:bCs/>
          <w:color w:val="0F243E"/>
          <w:sz w:val="28"/>
          <w:szCs w:val="28"/>
        </w:rPr>
        <w:t>темно-синий.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- Лучше использовать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одну цветовую гамму 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- Используйте только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>один вид шрифта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 xml:space="preserve">. Лучше использовать </w:t>
      </w:r>
      <w:r w:rsidRPr="00C523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простой печатный шрифт </w:t>
      </w:r>
      <w:r w:rsidRPr="00C52308">
        <w:rPr>
          <w:rFonts w:ascii="Times New Roman" w:hAnsi="Times New Roman" w:cs="Times New Roman"/>
          <w:color w:val="000000"/>
          <w:sz w:val="28"/>
          <w:szCs w:val="28"/>
        </w:rPr>
        <w:t>вместо экзотических и витиеватых шрифтов.</w:t>
      </w:r>
    </w:p>
    <w:p w:rsidR="00BC1F57" w:rsidRPr="00C52308" w:rsidRDefault="00BC1F57" w:rsidP="00C52308">
      <w:pPr>
        <w:tabs>
          <w:tab w:val="left" w:pos="36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mw-headline"/>
          <w:rFonts w:ascii="Times New Roman" w:eastAsia="Calibri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>- Финальным слайдом, как правило, благодарят за внимание</w:t>
      </w:r>
      <w:bookmarkStart w:id="0" w:name=".D0.A1.D0.BE.D0.B2.D0.B5.D1.82.D1.8B_.D0"/>
      <w:bookmarkEnd w:id="0"/>
      <w:r w:rsidRPr="00C52308">
        <w:rPr>
          <w:rFonts w:ascii="Times New Roman" w:hAnsi="Times New Roman" w:cs="Times New Roman"/>
          <w:sz w:val="28"/>
          <w:szCs w:val="28"/>
        </w:rPr>
        <w:t>, дают информацию для контактов.</w:t>
      </w:r>
    </w:p>
    <w:p w:rsidR="00BC1F57" w:rsidRPr="00C52308" w:rsidRDefault="00BC1F57" w:rsidP="00C52308">
      <w:pPr>
        <w:pStyle w:val="a3"/>
        <w:tabs>
          <w:tab w:val="clear" w:pos="708"/>
          <w:tab w:val="num" w:pos="720"/>
        </w:tabs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C52308">
        <w:rPr>
          <w:i/>
          <w:iCs/>
          <w:color w:val="000000"/>
          <w:sz w:val="28"/>
          <w:szCs w:val="28"/>
        </w:rPr>
        <w:t xml:space="preserve">Требования к тексту презентации: 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>- не пишите длинно;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>- разбивайте текстовую информацию на слайды;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>- используйте заголовки и подзаголовки;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>- для повышения удобочитаемости используйте: форматирование, списки, подбор шрифтов.</w:t>
      </w:r>
    </w:p>
    <w:p w:rsidR="00BC1F57" w:rsidRPr="00C52308" w:rsidRDefault="00BC1F57" w:rsidP="00C52308">
      <w:pPr>
        <w:pStyle w:val="a3"/>
        <w:tabs>
          <w:tab w:val="clear" w:pos="708"/>
          <w:tab w:val="num" w:pos="720"/>
        </w:tabs>
        <w:ind w:left="0" w:firstLine="709"/>
        <w:jc w:val="center"/>
        <w:rPr>
          <w:color w:val="000000"/>
          <w:sz w:val="28"/>
          <w:szCs w:val="28"/>
        </w:rPr>
      </w:pPr>
      <w:r w:rsidRPr="00C52308">
        <w:rPr>
          <w:i/>
          <w:iCs/>
          <w:color w:val="000000"/>
          <w:sz w:val="28"/>
          <w:szCs w:val="28"/>
        </w:rPr>
        <w:t xml:space="preserve">Требования к фону презентации: </w:t>
      </w:r>
    </w:p>
    <w:p w:rsidR="00BC1F57" w:rsidRPr="00C52308" w:rsidRDefault="00BC1F57" w:rsidP="00C52308">
      <w:pPr>
        <w:pStyle w:val="a3"/>
        <w:tabs>
          <w:tab w:val="clear" w:pos="708"/>
          <w:tab w:val="num" w:pos="720"/>
        </w:tabs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 xml:space="preserve">Рекомендуется </w:t>
      </w:r>
      <w:proofErr w:type="spellStart"/>
      <w:r w:rsidRPr="00C52308">
        <w:rPr>
          <w:color w:val="000000"/>
          <w:sz w:val="28"/>
          <w:szCs w:val="28"/>
        </w:rPr>
        <w:t>использовать</w:t>
      </w:r>
      <w:proofErr w:type="gramStart"/>
      <w:r w:rsidRPr="00C52308">
        <w:rPr>
          <w:color w:val="000000"/>
          <w:sz w:val="28"/>
          <w:szCs w:val="28"/>
        </w:rPr>
        <w:t>:с</w:t>
      </w:r>
      <w:proofErr w:type="gramEnd"/>
      <w:r w:rsidRPr="00C52308">
        <w:rPr>
          <w:color w:val="000000"/>
          <w:sz w:val="28"/>
          <w:szCs w:val="28"/>
        </w:rPr>
        <w:t>иний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белом,черный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желтом,зеленый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белом,черный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белом,белый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синем,зеленый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красном,красный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желтом,красный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белом,оранжевый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черном,черный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красном,оранжевый</w:t>
      </w:r>
      <w:proofErr w:type="spellEnd"/>
      <w:r w:rsidRPr="00C52308">
        <w:rPr>
          <w:color w:val="000000"/>
          <w:sz w:val="28"/>
          <w:szCs w:val="28"/>
        </w:rPr>
        <w:t xml:space="preserve"> на </w:t>
      </w:r>
      <w:proofErr w:type="spellStart"/>
      <w:r w:rsidRPr="00C52308">
        <w:rPr>
          <w:color w:val="000000"/>
          <w:sz w:val="28"/>
          <w:szCs w:val="28"/>
        </w:rPr>
        <w:t>белом,красный</w:t>
      </w:r>
      <w:proofErr w:type="spellEnd"/>
      <w:r w:rsidRPr="00C52308">
        <w:rPr>
          <w:color w:val="000000"/>
          <w:sz w:val="28"/>
          <w:szCs w:val="28"/>
        </w:rPr>
        <w:t xml:space="preserve"> на зеленом.</w:t>
      </w:r>
    </w:p>
    <w:p w:rsidR="00BC1F57" w:rsidRPr="00C52308" w:rsidRDefault="00BC1F57" w:rsidP="00C52308">
      <w:pPr>
        <w:pStyle w:val="a3"/>
        <w:tabs>
          <w:tab w:val="clear" w:pos="708"/>
          <w:tab w:val="num" w:pos="720"/>
        </w:tabs>
        <w:ind w:left="0" w:firstLine="709"/>
        <w:jc w:val="center"/>
        <w:rPr>
          <w:color w:val="000000"/>
          <w:sz w:val="28"/>
          <w:szCs w:val="28"/>
        </w:rPr>
      </w:pPr>
      <w:r w:rsidRPr="00C52308">
        <w:rPr>
          <w:i/>
          <w:iCs/>
          <w:color w:val="000000"/>
          <w:sz w:val="28"/>
          <w:szCs w:val="28"/>
        </w:rPr>
        <w:t xml:space="preserve">Требования к иллюстрациям презентации: 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>- Чем абстрактнее материал, тем действеннее иллюстрация.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lastRenderedPageBreak/>
        <w:t>- Что можно изобразить, лучше не описывать словами.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>- Изображать то, что трудно или невозможно описать словами.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 xml:space="preserve">- </w:t>
      </w:r>
      <w:proofErr w:type="spellStart"/>
      <w:r w:rsidRPr="00C52308">
        <w:rPr>
          <w:color w:val="000000"/>
          <w:sz w:val="28"/>
          <w:szCs w:val="28"/>
        </w:rPr>
        <w:t>Используйте</w:t>
      </w:r>
      <w:r w:rsidRPr="00C52308">
        <w:rPr>
          <w:bCs/>
          <w:color w:val="000000"/>
          <w:sz w:val="28"/>
          <w:szCs w:val="28"/>
        </w:rPr>
        <w:t>анимацию</w:t>
      </w:r>
      <w:proofErr w:type="spellEnd"/>
      <w:r w:rsidRPr="00C52308">
        <w:rPr>
          <w:bCs/>
          <w:color w:val="000000"/>
          <w:sz w:val="28"/>
          <w:szCs w:val="28"/>
        </w:rPr>
        <w:t xml:space="preserve">, </w:t>
      </w:r>
      <w:r w:rsidRPr="00C52308">
        <w:rPr>
          <w:color w:val="000000"/>
          <w:sz w:val="28"/>
          <w:szCs w:val="28"/>
        </w:rPr>
        <w:t>как одно из эффективных сре</w:t>
      </w:r>
      <w:proofErr w:type="gramStart"/>
      <w:r w:rsidRPr="00C52308">
        <w:rPr>
          <w:color w:val="000000"/>
          <w:sz w:val="28"/>
          <w:szCs w:val="28"/>
        </w:rPr>
        <w:t>дств пр</w:t>
      </w:r>
      <w:proofErr w:type="gramEnd"/>
      <w:r w:rsidRPr="00C52308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 xml:space="preserve">- </w:t>
      </w:r>
      <w:proofErr w:type="spellStart"/>
      <w:r w:rsidRPr="00C52308">
        <w:rPr>
          <w:color w:val="000000"/>
          <w:sz w:val="28"/>
          <w:szCs w:val="28"/>
        </w:rPr>
        <w:t>Используйте</w:t>
      </w:r>
      <w:r w:rsidRPr="00C52308">
        <w:rPr>
          <w:bCs/>
          <w:color w:val="000000"/>
          <w:sz w:val="28"/>
          <w:szCs w:val="28"/>
        </w:rPr>
        <w:t>видеоинформацию</w:t>
      </w:r>
      <w:proofErr w:type="spellEnd"/>
      <w:r w:rsidRPr="00C52308">
        <w:rPr>
          <w:bCs/>
          <w:color w:val="000000"/>
          <w:sz w:val="28"/>
          <w:szCs w:val="28"/>
        </w:rPr>
        <w:t>,</w:t>
      </w:r>
      <w:r w:rsidRPr="00C52308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C52308">
        <w:rPr>
          <w:color w:val="000000"/>
          <w:sz w:val="28"/>
          <w:szCs w:val="28"/>
        </w:rPr>
        <w:t>- 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308">
        <w:rPr>
          <w:rFonts w:ascii="Times New Roman" w:hAnsi="Times New Roman" w:cs="Times New Roman"/>
          <w:b/>
          <w:sz w:val="28"/>
          <w:szCs w:val="28"/>
        </w:rPr>
        <w:t>4.Критерии оценивания результатов выполнения заданий по самостоятельной работе обучающихся.</w:t>
      </w:r>
    </w:p>
    <w:p w:rsidR="00BC1F57" w:rsidRPr="00C52308" w:rsidRDefault="00BC1F57" w:rsidP="00C523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308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</w:t>
      </w:r>
      <w:proofErr w:type="spellStart"/>
      <w:r w:rsidRPr="00C52308">
        <w:rPr>
          <w:rFonts w:ascii="Times New Roman" w:hAnsi="Times New Roman" w:cs="Times New Roman"/>
          <w:sz w:val="28"/>
          <w:szCs w:val="28"/>
        </w:rPr>
        <w:t>представлены</w:t>
      </w:r>
      <w:r w:rsidRPr="00C52308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C52308">
        <w:rPr>
          <w:rFonts w:ascii="Times New Roman" w:hAnsi="Times New Roman" w:cs="Times New Roman"/>
          <w:b/>
          <w:i/>
          <w:sz w:val="28"/>
          <w:szCs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Pr="00C52308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</w:t>
      </w:r>
      <w:proofErr w:type="spellStart"/>
      <w:proofErr w:type="gramStart"/>
      <w:r w:rsidRPr="00C5230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C52308">
        <w:rPr>
          <w:rFonts w:ascii="Times New Roman" w:hAnsi="Times New Roman" w:cs="Times New Roman"/>
          <w:sz w:val="28"/>
          <w:szCs w:val="28"/>
        </w:rPr>
        <w:t>- методическое</w:t>
      </w:r>
      <w:proofErr w:type="gramEnd"/>
      <w:r w:rsidRPr="00C52308">
        <w:rPr>
          <w:rFonts w:ascii="Times New Roman" w:hAnsi="Times New Roman" w:cs="Times New Roman"/>
          <w:sz w:val="28"/>
          <w:szCs w:val="28"/>
        </w:rPr>
        <w:t xml:space="preserve"> обеспечение по дисциплине (модулю)», в информационной системе Университета.</w:t>
      </w:r>
    </w:p>
    <w:p w:rsidR="00BC1F57" w:rsidRPr="00C52308" w:rsidRDefault="00BC1F57" w:rsidP="00C52308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BC1F57" w:rsidRPr="00C52308" w:rsidRDefault="00BC1F57" w:rsidP="00C52308">
      <w:pPr>
        <w:pStyle w:val="a3"/>
        <w:tabs>
          <w:tab w:val="clear" w:pos="708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A04EB9" w:rsidRPr="00C52308" w:rsidRDefault="00A04EB9" w:rsidP="00C5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04EB9" w:rsidRPr="00C52308" w:rsidSect="00E9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F57"/>
    <w:rsid w:val="00333181"/>
    <w:rsid w:val="008D26FC"/>
    <w:rsid w:val="00A04EB9"/>
    <w:rsid w:val="00B66E40"/>
    <w:rsid w:val="00B67380"/>
    <w:rsid w:val="00BC1F57"/>
    <w:rsid w:val="00C52308"/>
    <w:rsid w:val="00E9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BC1F57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BC1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2019-04-09T09:25:00Z</dcterms:created>
  <dcterms:modified xsi:type="dcterms:W3CDTF">2019-04-15T08:24:00Z</dcterms:modified>
</cp:coreProperties>
</file>