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F1" w:rsidRPr="003258D9" w:rsidRDefault="003258D9" w:rsidP="00ED264D">
      <w:pPr>
        <w:pStyle w:val="1"/>
        <w:spacing w:before="0" w:after="0"/>
        <w:rPr>
          <w:rFonts w:ascii="Times New Roman" w:hAnsi="Times New Roman" w:cs="Times New Roman"/>
          <w:sz w:val="28"/>
          <w:szCs w:val="28"/>
        </w:rPr>
      </w:pPr>
      <w:bookmarkStart w:id="0" w:name="_GoBack"/>
      <w:r w:rsidRPr="003258D9">
        <w:rPr>
          <w:rFonts w:ascii="Times New Roman" w:hAnsi="Times New Roman" w:cs="Times New Roman"/>
          <w:sz w:val="28"/>
          <w:szCs w:val="28"/>
        </w:rPr>
        <w:t>ЛЕКЦИЯ №2</w:t>
      </w:r>
    </w:p>
    <w:bookmarkEnd w:id="0"/>
    <w:p w:rsidR="001379F1" w:rsidRPr="003258D9" w:rsidRDefault="001379F1" w:rsidP="001379F1">
      <w:pPr>
        <w:rPr>
          <w:b/>
          <w:sz w:val="28"/>
          <w:szCs w:val="28"/>
        </w:rPr>
      </w:pPr>
    </w:p>
    <w:p w:rsidR="00ED264D" w:rsidRPr="003258D9" w:rsidRDefault="003258D9" w:rsidP="00ED264D">
      <w:pPr>
        <w:pStyle w:val="1"/>
        <w:spacing w:before="0" w:after="0"/>
        <w:rPr>
          <w:rFonts w:ascii="Times New Roman" w:hAnsi="Times New Roman" w:cs="Times New Roman"/>
          <w:sz w:val="28"/>
          <w:szCs w:val="28"/>
        </w:rPr>
      </w:pPr>
      <w:r w:rsidRPr="003258D9">
        <w:rPr>
          <w:rFonts w:ascii="Times New Roman" w:hAnsi="Times New Roman" w:cs="Times New Roman"/>
          <w:sz w:val="28"/>
          <w:szCs w:val="28"/>
        </w:rPr>
        <w:t>СУБЪЕКТНЫЙ СОСТАВ ЗАКОНОДАТЕЛЬСТВА О ЗАЩИТЕ ПРАВ ПОТРЕБИТЕЛЕЙ</w:t>
      </w:r>
    </w:p>
    <w:p w:rsidR="00ED264D" w:rsidRPr="001379F1" w:rsidRDefault="00ED264D" w:rsidP="00ED264D">
      <w:pPr>
        <w:rPr>
          <w:rFonts w:ascii="Times New Roman" w:hAnsi="Times New Roman" w:cs="Times New Roman"/>
          <w:sz w:val="28"/>
          <w:szCs w:val="28"/>
        </w:rPr>
      </w:pP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Понятие субъектов отношений с участием потребителя определяется в </w:t>
      </w:r>
      <w:hyperlink r:id="rId7" w:history="1">
        <w:r w:rsidRPr="001379F1">
          <w:rPr>
            <w:rStyle w:val="a4"/>
            <w:rFonts w:ascii="Times New Roman" w:hAnsi="Times New Roman" w:cs="Times New Roman"/>
            <w:sz w:val="28"/>
            <w:szCs w:val="28"/>
          </w:rPr>
          <w:t>преамбуле</w:t>
        </w:r>
      </w:hyperlink>
      <w:r w:rsidRPr="001379F1">
        <w:rPr>
          <w:rFonts w:ascii="Times New Roman" w:hAnsi="Times New Roman" w:cs="Times New Roman"/>
          <w:sz w:val="28"/>
          <w:szCs w:val="28"/>
        </w:rPr>
        <w:t xml:space="preserve"> Закона РФ "О защите прав потребителей" в рамках общей характеристики основных понятий, используемых в Законе.</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Закон выделяет шесть категорий субъектов:</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1) </w:t>
      </w:r>
      <w:r w:rsidRPr="001379F1">
        <w:rPr>
          <w:rStyle w:val="a3"/>
          <w:rFonts w:ascii="Times New Roman" w:hAnsi="Times New Roman" w:cs="Times New Roman"/>
          <w:sz w:val="28"/>
          <w:szCs w:val="28"/>
        </w:rPr>
        <w:t>потребитель</w:t>
      </w:r>
      <w:r w:rsidRPr="001379F1">
        <w:rPr>
          <w:rFonts w:ascii="Times New Roman" w:hAnsi="Times New Roman" w:cs="Times New Roman"/>
          <w:sz w:val="28"/>
          <w:szCs w:val="28"/>
        </w:rP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2) </w:t>
      </w:r>
      <w:r w:rsidRPr="001379F1">
        <w:rPr>
          <w:rStyle w:val="a3"/>
          <w:rFonts w:ascii="Times New Roman" w:hAnsi="Times New Roman" w:cs="Times New Roman"/>
          <w:sz w:val="28"/>
          <w:szCs w:val="28"/>
        </w:rPr>
        <w:t>изготовитель</w:t>
      </w:r>
      <w:r w:rsidRPr="001379F1">
        <w:rPr>
          <w:rFonts w:ascii="Times New Roman" w:hAnsi="Times New Roman" w:cs="Times New Roman"/>
          <w:sz w:val="28"/>
          <w:szCs w:val="28"/>
        </w:rP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3) </w:t>
      </w:r>
      <w:r w:rsidRPr="001379F1">
        <w:rPr>
          <w:rStyle w:val="a3"/>
          <w:rFonts w:ascii="Times New Roman" w:hAnsi="Times New Roman" w:cs="Times New Roman"/>
          <w:sz w:val="28"/>
          <w:szCs w:val="28"/>
        </w:rPr>
        <w:t>исполнитель</w:t>
      </w:r>
      <w:r w:rsidRPr="001379F1">
        <w:rPr>
          <w:rFonts w:ascii="Times New Roman" w:hAnsi="Times New Roman" w:cs="Times New Roman"/>
          <w:sz w:val="28"/>
          <w:szCs w:val="28"/>
        </w:rP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4) </w:t>
      </w:r>
      <w:r w:rsidRPr="001379F1">
        <w:rPr>
          <w:rStyle w:val="a3"/>
          <w:rFonts w:ascii="Times New Roman" w:hAnsi="Times New Roman" w:cs="Times New Roman"/>
          <w:sz w:val="28"/>
          <w:szCs w:val="28"/>
        </w:rPr>
        <w:t>продавец</w:t>
      </w:r>
      <w:r w:rsidRPr="001379F1">
        <w:rPr>
          <w:rFonts w:ascii="Times New Roman" w:hAnsi="Times New Roman" w:cs="Times New Roman"/>
          <w:sz w:val="28"/>
          <w:szCs w:val="28"/>
        </w:rP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D264D" w:rsidRPr="001379F1" w:rsidRDefault="00ED264D" w:rsidP="00ED264D">
      <w:pPr>
        <w:rPr>
          <w:rFonts w:ascii="Times New Roman" w:hAnsi="Times New Roman" w:cs="Times New Roman"/>
          <w:sz w:val="28"/>
          <w:szCs w:val="28"/>
        </w:rPr>
      </w:pPr>
      <w:proofErr w:type="gramStart"/>
      <w:r w:rsidRPr="001379F1">
        <w:rPr>
          <w:rFonts w:ascii="Times New Roman" w:hAnsi="Times New Roman" w:cs="Times New Roman"/>
          <w:sz w:val="28"/>
          <w:szCs w:val="28"/>
        </w:rPr>
        <w:t xml:space="preserve">5) </w:t>
      </w:r>
      <w:r w:rsidRPr="001379F1">
        <w:rPr>
          <w:rStyle w:val="a3"/>
          <w:rFonts w:ascii="Times New Roman" w:hAnsi="Times New Roman" w:cs="Times New Roman"/>
          <w:sz w:val="28"/>
          <w:szCs w:val="28"/>
        </w:rPr>
        <w:t>уполномоченная изготовителем (продавцом) организация или уполномоченный изготовителем (продавцом) индивидуальный предприниматель</w:t>
      </w:r>
      <w:r w:rsidRPr="001379F1">
        <w:rPr>
          <w:rFonts w:ascii="Times New Roman" w:hAnsi="Times New Roman" w:cs="Times New Roman"/>
          <w:sz w:val="28"/>
          <w:szCs w:val="28"/>
        </w:rPr>
        <w:t xml:space="preserve"> - организация, осуществляющая определенную деятельность, или организация, созданная на территории РФ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РФ</w:t>
      </w:r>
      <w:proofErr w:type="gramEnd"/>
      <w:r w:rsidRPr="001379F1">
        <w:rPr>
          <w:rFonts w:ascii="Times New Roman" w:hAnsi="Times New Roman" w:cs="Times New Roman"/>
          <w:sz w:val="28"/>
          <w:szCs w:val="28"/>
        </w:rPr>
        <w:t>,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6) </w:t>
      </w:r>
      <w:r w:rsidRPr="001379F1">
        <w:rPr>
          <w:rStyle w:val="a3"/>
          <w:rFonts w:ascii="Times New Roman" w:hAnsi="Times New Roman" w:cs="Times New Roman"/>
          <w:sz w:val="28"/>
          <w:szCs w:val="28"/>
        </w:rPr>
        <w:t>импортер</w:t>
      </w:r>
      <w:r w:rsidRPr="001379F1">
        <w:rPr>
          <w:rFonts w:ascii="Times New Roman" w:hAnsi="Times New Roman" w:cs="Times New Roman"/>
          <w:sz w:val="28"/>
          <w:szCs w:val="28"/>
        </w:rP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РФ.</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Категория "потребитель" характеризуется следующими особенностями.</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1. Из смысла </w:t>
      </w:r>
      <w:hyperlink r:id="rId8" w:history="1">
        <w:r w:rsidRPr="001379F1">
          <w:rPr>
            <w:rStyle w:val="a4"/>
            <w:rFonts w:ascii="Times New Roman" w:hAnsi="Times New Roman" w:cs="Times New Roman"/>
            <w:sz w:val="28"/>
            <w:szCs w:val="28"/>
          </w:rPr>
          <w:t>Закона</w:t>
        </w:r>
      </w:hyperlink>
      <w:r w:rsidRPr="001379F1">
        <w:rPr>
          <w:rFonts w:ascii="Times New Roman" w:hAnsi="Times New Roman" w:cs="Times New Roman"/>
          <w:sz w:val="28"/>
          <w:szCs w:val="28"/>
        </w:rPr>
        <w:t xml:space="preserve"> РФ "О защите прав потребителей" ясно, что потребителем является исключительно гражданин, т.е. физическое лицо.</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Некоторые исследователи данной области отмечают, что указание в качестве потребителя только гражданина следовало бы отразить в названии самого </w:t>
      </w:r>
      <w:hyperlink r:id="rId9" w:history="1">
        <w:r w:rsidRPr="001379F1">
          <w:rPr>
            <w:rStyle w:val="a4"/>
            <w:rFonts w:ascii="Times New Roman" w:hAnsi="Times New Roman" w:cs="Times New Roman"/>
            <w:sz w:val="28"/>
            <w:szCs w:val="28"/>
          </w:rPr>
          <w:t>Закона</w:t>
        </w:r>
      </w:hyperlink>
      <w:r w:rsidRPr="001379F1">
        <w:rPr>
          <w:rFonts w:ascii="Times New Roman" w:hAnsi="Times New Roman" w:cs="Times New Roman"/>
          <w:sz w:val="28"/>
          <w:szCs w:val="28"/>
        </w:rPr>
        <w:t xml:space="preserve">, поскольку по буквальному смыслу потребителями - участниками гражданского оборота являются не только граждане, но и подавляющее большинство хозяйствующих субъектов права - организаций. Полностью отвечало бы смыслу Закона следующее наименование: "Закон Российской Федерации об охране прав </w:t>
      </w:r>
      <w:r w:rsidRPr="001379F1">
        <w:rPr>
          <w:rFonts w:ascii="Times New Roman" w:hAnsi="Times New Roman" w:cs="Times New Roman"/>
          <w:sz w:val="28"/>
          <w:szCs w:val="28"/>
        </w:rPr>
        <w:lastRenderedPageBreak/>
        <w:t>граждан-потребителей"</w:t>
      </w:r>
      <w:hyperlink w:anchor="sub_10023" w:history="1">
        <w:r w:rsidRPr="001379F1">
          <w:rPr>
            <w:rStyle w:val="a4"/>
            <w:rFonts w:ascii="Times New Roman" w:hAnsi="Times New Roman" w:cs="Times New Roman"/>
            <w:sz w:val="28"/>
            <w:szCs w:val="28"/>
          </w:rPr>
          <w:t>*(23)</w:t>
        </w:r>
      </w:hyperlink>
      <w:r w:rsidRPr="001379F1">
        <w:rPr>
          <w:rFonts w:ascii="Times New Roman" w:hAnsi="Times New Roman" w:cs="Times New Roman"/>
          <w:sz w:val="28"/>
          <w:szCs w:val="28"/>
        </w:rPr>
        <w:t xml:space="preserve">. В подтверждение данного положения можно отметить, что многие федеральные законы в качестве потребителей подразумевают помимо граждан также юридических лиц. Например, </w:t>
      </w:r>
      <w:hyperlink r:id="rId10" w:history="1">
        <w:r w:rsidRPr="001379F1">
          <w:rPr>
            <w:rStyle w:val="a4"/>
            <w:rFonts w:ascii="Times New Roman" w:hAnsi="Times New Roman" w:cs="Times New Roman"/>
            <w:sz w:val="28"/>
            <w:szCs w:val="28"/>
          </w:rPr>
          <w:t>Федеральным законом</w:t>
        </w:r>
      </w:hyperlink>
      <w:r w:rsidRPr="001379F1">
        <w:rPr>
          <w:rFonts w:ascii="Times New Roman" w:hAnsi="Times New Roman" w:cs="Times New Roman"/>
          <w:sz w:val="28"/>
          <w:szCs w:val="28"/>
        </w:rPr>
        <w:t xml:space="preserve"> "О рекламе" потребителями признаются любые лица, на привлечение внимания которых к объекту рекламирования направлена реклама. </w:t>
      </w:r>
      <w:hyperlink r:id="rId11" w:history="1">
        <w:r w:rsidRPr="001379F1">
          <w:rPr>
            <w:rStyle w:val="a4"/>
            <w:rFonts w:ascii="Times New Roman" w:hAnsi="Times New Roman" w:cs="Times New Roman"/>
            <w:sz w:val="28"/>
            <w:szCs w:val="28"/>
          </w:rPr>
          <w:t>Федеральный закон</w:t>
        </w:r>
      </w:hyperlink>
      <w:r w:rsidRPr="001379F1">
        <w:rPr>
          <w:rFonts w:ascii="Times New Roman" w:hAnsi="Times New Roman" w:cs="Times New Roman"/>
          <w:sz w:val="28"/>
          <w:szCs w:val="28"/>
        </w:rPr>
        <w:t xml:space="preserve"> от 26 марта 2003 г. N 35-ФЗ "Об электроэнергетике"</w:t>
      </w:r>
      <w:hyperlink w:anchor="sub_10024" w:history="1">
        <w:r w:rsidRPr="001379F1">
          <w:rPr>
            <w:rStyle w:val="a4"/>
            <w:rFonts w:ascii="Times New Roman" w:hAnsi="Times New Roman" w:cs="Times New Roman"/>
            <w:sz w:val="28"/>
            <w:szCs w:val="28"/>
          </w:rPr>
          <w:t>*(24)</w:t>
        </w:r>
      </w:hyperlink>
      <w:r w:rsidRPr="001379F1">
        <w:rPr>
          <w:rFonts w:ascii="Times New Roman" w:hAnsi="Times New Roman" w:cs="Times New Roman"/>
          <w:sz w:val="28"/>
          <w:szCs w:val="28"/>
        </w:rPr>
        <w:t xml:space="preserve"> определяет под потребителями электрической и тепловой энергии лиц, приобретающих электрическую и тепловую энергию для собственных бытовых и (или) производственных нужд.</w:t>
      </w:r>
    </w:p>
    <w:p w:rsidR="00ED264D" w:rsidRPr="001379F1" w:rsidRDefault="00ED264D" w:rsidP="00ED264D">
      <w:pPr>
        <w:rPr>
          <w:rFonts w:ascii="Times New Roman" w:hAnsi="Times New Roman" w:cs="Times New Roman"/>
          <w:sz w:val="28"/>
          <w:szCs w:val="28"/>
        </w:rPr>
      </w:pPr>
      <w:proofErr w:type="gramStart"/>
      <w:r w:rsidRPr="001379F1">
        <w:rPr>
          <w:rFonts w:ascii="Times New Roman" w:hAnsi="Times New Roman" w:cs="Times New Roman"/>
          <w:sz w:val="28"/>
          <w:szCs w:val="28"/>
        </w:rPr>
        <w:t xml:space="preserve">Если исходить из позиции, что потребителем всегда является гражданин, то необходимо отметить, что в соответствии со </w:t>
      </w:r>
      <w:hyperlink r:id="rId12" w:history="1">
        <w:r w:rsidRPr="001379F1">
          <w:rPr>
            <w:rStyle w:val="a4"/>
            <w:rFonts w:ascii="Times New Roman" w:hAnsi="Times New Roman" w:cs="Times New Roman"/>
            <w:sz w:val="28"/>
            <w:szCs w:val="28"/>
          </w:rPr>
          <w:t>ст. 4</w:t>
        </w:r>
      </w:hyperlink>
      <w:r w:rsidRPr="001379F1">
        <w:rPr>
          <w:rFonts w:ascii="Times New Roman" w:hAnsi="Times New Roman" w:cs="Times New Roman"/>
          <w:sz w:val="28"/>
          <w:szCs w:val="28"/>
        </w:rPr>
        <w:t xml:space="preserve"> Федерального закона от 25 июля 2002 г. N 115-ФЗ "О правовом положении иностранных граждан в Российской Федерации"</w:t>
      </w:r>
      <w:hyperlink w:anchor="sub_10025" w:history="1">
        <w:r w:rsidRPr="001379F1">
          <w:rPr>
            <w:rStyle w:val="a4"/>
            <w:rFonts w:ascii="Times New Roman" w:hAnsi="Times New Roman" w:cs="Times New Roman"/>
            <w:sz w:val="28"/>
            <w:szCs w:val="28"/>
          </w:rPr>
          <w:t>*(25)</w:t>
        </w:r>
      </w:hyperlink>
      <w:r w:rsidRPr="001379F1">
        <w:rPr>
          <w:rFonts w:ascii="Times New Roman" w:hAnsi="Times New Roman" w:cs="Times New Roman"/>
          <w:sz w:val="28"/>
          <w:szCs w:val="28"/>
        </w:rPr>
        <w:t xml:space="preserve"> 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законом.</w:t>
      </w:r>
      <w:proofErr w:type="gramEnd"/>
      <w:r w:rsidRPr="001379F1">
        <w:rPr>
          <w:rFonts w:ascii="Times New Roman" w:hAnsi="Times New Roman" w:cs="Times New Roman"/>
          <w:sz w:val="28"/>
          <w:szCs w:val="28"/>
        </w:rPr>
        <w:t xml:space="preserve"> Это положение основано на норме </w:t>
      </w:r>
      <w:hyperlink r:id="rId13" w:history="1">
        <w:r w:rsidRPr="001379F1">
          <w:rPr>
            <w:rStyle w:val="a4"/>
            <w:rFonts w:ascii="Times New Roman" w:hAnsi="Times New Roman" w:cs="Times New Roman"/>
            <w:sz w:val="28"/>
            <w:szCs w:val="28"/>
          </w:rPr>
          <w:t>ст. 62</w:t>
        </w:r>
      </w:hyperlink>
      <w:r w:rsidRPr="001379F1">
        <w:rPr>
          <w:rFonts w:ascii="Times New Roman" w:hAnsi="Times New Roman" w:cs="Times New Roman"/>
          <w:sz w:val="28"/>
          <w:szCs w:val="28"/>
        </w:rPr>
        <w:t xml:space="preserve"> Конституции РФ, в которой установлено, что иностранные граждане и лица без гражданства пользуются в Российской Федерации правами и </w:t>
      </w:r>
      <w:proofErr w:type="gramStart"/>
      <w:r w:rsidRPr="001379F1">
        <w:rPr>
          <w:rFonts w:ascii="Times New Roman" w:hAnsi="Times New Roman" w:cs="Times New Roman"/>
          <w:sz w:val="28"/>
          <w:szCs w:val="28"/>
        </w:rPr>
        <w:t>несут обязанности</w:t>
      </w:r>
      <w:proofErr w:type="gramEnd"/>
      <w:r w:rsidRPr="001379F1">
        <w:rPr>
          <w:rFonts w:ascii="Times New Roman" w:hAnsi="Times New Roman" w:cs="Times New Roman"/>
          <w:sz w:val="28"/>
          <w:szCs w:val="28"/>
        </w:rPr>
        <w:t xml:space="preserve"> наравне с гражданами Российской Федерации, кроме случаев, установленных данным Законом или международным договором РФ. В свою очередь, согласно </w:t>
      </w:r>
      <w:hyperlink r:id="rId14" w:history="1">
        <w:r w:rsidRPr="001379F1">
          <w:rPr>
            <w:rStyle w:val="a4"/>
            <w:rFonts w:ascii="Times New Roman" w:hAnsi="Times New Roman" w:cs="Times New Roman"/>
            <w:sz w:val="28"/>
            <w:szCs w:val="28"/>
          </w:rPr>
          <w:t>ст. 3</w:t>
        </w:r>
      </w:hyperlink>
      <w:r w:rsidRPr="001379F1">
        <w:rPr>
          <w:rFonts w:ascii="Times New Roman" w:hAnsi="Times New Roman" w:cs="Times New Roman"/>
          <w:sz w:val="28"/>
          <w:szCs w:val="28"/>
        </w:rPr>
        <w:t xml:space="preserve"> названного Закона понятие "иностранный гражданин" включает понятие "лицо без гражданства", за исключением случаев, если федеральным законом для лиц без гражданства устанавливаются специальные правила, отличающиеся от правил для иностранных граждан. Таким образом, законодательство о защите прав потребителей охраняет в равной степени не только граждан РФ, но иностранных граждан и лиц без гражданства.</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В качестве потребителя физическое лицо с той или иной степенью содержания его прав и обязанностей может быть в любом возрасте. В соответствии с нормами </w:t>
      </w:r>
      <w:hyperlink r:id="rId15" w:history="1">
        <w:r w:rsidRPr="001379F1">
          <w:rPr>
            <w:rStyle w:val="a4"/>
            <w:rFonts w:ascii="Times New Roman" w:hAnsi="Times New Roman" w:cs="Times New Roman"/>
            <w:sz w:val="28"/>
            <w:szCs w:val="28"/>
          </w:rPr>
          <w:t>ГК</w:t>
        </w:r>
      </w:hyperlink>
      <w:r w:rsidRPr="001379F1">
        <w:rPr>
          <w:rFonts w:ascii="Times New Roman" w:hAnsi="Times New Roman" w:cs="Times New Roman"/>
          <w:sz w:val="28"/>
          <w:szCs w:val="28"/>
        </w:rPr>
        <w:t xml:space="preserve"> РФ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т.е. по достижении восемнадцатилетнего возраста.</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Кроме того, в случае, если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Однако </w:t>
      </w:r>
      <w:hyperlink r:id="rId16" w:history="1">
        <w:r w:rsidRPr="001379F1">
          <w:rPr>
            <w:rStyle w:val="a4"/>
            <w:rFonts w:ascii="Times New Roman" w:hAnsi="Times New Roman" w:cs="Times New Roman"/>
            <w:sz w:val="28"/>
            <w:szCs w:val="28"/>
          </w:rPr>
          <w:t>ГК</w:t>
        </w:r>
      </w:hyperlink>
      <w:r w:rsidRPr="001379F1">
        <w:rPr>
          <w:rFonts w:ascii="Times New Roman" w:hAnsi="Times New Roman" w:cs="Times New Roman"/>
          <w:sz w:val="28"/>
          <w:szCs w:val="28"/>
        </w:rPr>
        <w:t xml:space="preserve"> РФ разрешил, что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Объявление несовершеннолетнего полностью </w:t>
      </w:r>
      <w:proofErr w:type="gramStart"/>
      <w:r w:rsidRPr="001379F1">
        <w:rPr>
          <w:rFonts w:ascii="Times New Roman" w:hAnsi="Times New Roman" w:cs="Times New Roman"/>
          <w:sz w:val="28"/>
          <w:szCs w:val="28"/>
        </w:rPr>
        <w:t>дееспособным</w:t>
      </w:r>
      <w:proofErr w:type="gramEnd"/>
      <w:r w:rsidRPr="001379F1">
        <w:rPr>
          <w:rFonts w:ascii="Times New Roman" w:hAnsi="Times New Roman" w:cs="Times New Roman"/>
          <w:sz w:val="28"/>
          <w:szCs w:val="28"/>
        </w:rPr>
        <w:t xml:space="preserve">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Тем не </w:t>
      </w:r>
      <w:proofErr w:type="gramStart"/>
      <w:r w:rsidRPr="001379F1">
        <w:rPr>
          <w:rFonts w:ascii="Times New Roman" w:hAnsi="Times New Roman" w:cs="Times New Roman"/>
          <w:sz w:val="28"/>
          <w:szCs w:val="28"/>
        </w:rPr>
        <w:t>менее</w:t>
      </w:r>
      <w:proofErr w:type="gramEnd"/>
      <w:r w:rsidRPr="001379F1">
        <w:rPr>
          <w:rFonts w:ascii="Times New Roman" w:hAnsi="Times New Roman" w:cs="Times New Roman"/>
          <w:sz w:val="28"/>
          <w:szCs w:val="28"/>
        </w:rPr>
        <w:t xml:space="preserve"> к категории "потребитель" по гражданскому законодательству в определенных ситуациях подходят и те физические лица, которые не достигли совершеннолетия. В данном случае речь идет о малолетних - от шести до четырнадцати лет - и несовершеннолетних - от четырнадцати до восемнадцати лет.</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В соответствии с </w:t>
      </w:r>
      <w:hyperlink r:id="rId17" w:history="1">
        <w:r w:rsidRPr="001379F1">
          <w:rPr>
            <w:rStyle w:val="a4"/>
            <w:rFonts w:ascii="Times New Roman" w:hAnsi="Times New Roman" w:cs="Times New Roman"/>
            <w:sz w:val="28"/>
            <w:szCs w:val="28"/>
          </w:rPr>
          <w:t>п. 2 ст. 28</w:t>
        </w:r>
      </w:hyperlink>
      <w:r w:rsidRPr="001379F1">
        <w:rPr>
          <w:rFonts w:ascii="Times New Roman" w:hAnsi="Times New Roman" w:cs="Times New Roman"/>
          <w:sz w:val="28"/>
          <w:szCs w:val="28"/>
        </w:rPr>
        <w:t xml:space="preserve"> ГК РФ малолетние в возрасте от шести до </w:t>
      </w:r>
      <w:r w:rsidRPr="001379F1">
        <w:rPr>
          <w:rFonts w:ascii="Times New Roman" w:hAnsi="Times New Roman" w:cs="Times New Roman"/>
          <w:sz w:val="28"/>
          <w:szCs w:val="28"/>
        </w:rPr>
        <w:lastRenderedPageBreak/>
        <w:t>четырнадцати лет вправе самостоятельно совершать:</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мелкие бытовые сделки;</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сделки, направленные на безвозмездное получение выгоды, не требующие нотариального удостоверения либо государственной регистрации;</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w:t>
      </w:r>
      <w:proofErr w:type="gramStart"/>
      <w:r w:rsidRPr="001379F1">
        <w:rPr>
          <w:rFonts w:ascii="Times New Roman" w:hAnsi="Times New Roman" w:cs="Times New Roman"/>
          <w:sz w:val="28"/>
          <w:szCs w:val="28"/>
        </w:rPr>
        <w:t>малолетними</w:t>
      </w:r>
      <w:proofErr w:type="gramEnd"/>
      <w:r w:rsidRPr="001379F1">
        <w:rPr>
          <w:rFonts w:ascii="Times New Roman" w:hAnsi="Times New Roman" w:cs="Times New Roman"/>
          <w:sz w:val="28"/>
          <w:szCs w:val="28"/>
        </w:rPr>
        <w:t>.</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В соответствии со </w:t>
      </w:r>
      <w:hyperlink r:id="rId18" w:history="1">
        <w:r w:rsidRPr="001379F1">
          <w:rPr>
            <w:rStyle w:val="a4"/>
            <w:rFonts w:ascii="Times New Roman" w:hAnsi="Times New Roman" w:cs="Times New Roman"/>
            <w:sz w:val="28"/>
            <w:szCs w:val="28"/>
          </w:rPr>
          <w:t>ст. 28</w:t>
        </w:r>
      </w:hyperlink>
      <w:r w:rsidRPr="001379F1">
        <w:rPr>
          <w:rFonts w:ascii="Times New Roman" w:hAnsi="Times New Roman" w:cs="Times New Roman"/>
          <w:sz w:val="28"/>
          <w:szCs w:val="28"/>
        </w:rPr>
        <w:t xml:space="preserve"> ГК РФ несовершеннолетние в возрасте от четырнадцати до восемнадцати лет совершают сделки, за исключением перечисленных ниже, с письменного согласия своих законных представителей - родителей, усыновителей или попечителя. 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Несовершеннолетние в возрасте от четырнадцати до восемнадцати лет вправе самостоятельно, без согласия родителей, усыновителей и попечителя:</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распоряжаться своими заработком, стипендией и иными доходами;</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в соответствии с законом вносить вклады в кредитные учреждения и распоряжаться ими;</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совершать мелкие бытовые сделки и иные сделки, предусмотренные </w:t>
      </w:r>
      <w:hyperlink r:id="rId19" w:history="1">
        <w:r w:rsidRPr="001379F1">
          <w:rPr>
            <w:rStyle w:val="a4"/>
            <w:rFonts w:ascii="Times New Roman" w:hAnsi="Times New Roman" w:cs="Times New Roman"/>
            <w:sz w:val="28"/>
            <w:szCs w:val="28"/>
          </w:rPr>
          <w:t>п. 2 ст. 28</w:t>
        </w:r>
      </w:hyperlink>
      <w:r w:rsidRPr="001379F1">
        <w:rPr>
          <w:rFonts w:ascii="Times New Roman" w:hAnsi="Times New Roman" w:cs="Times New Roman"/>
          <w:sz w:val="28"/>
          <w:szCs w:val="28"/>
        </w:rPr>
        <w:t xml:space="preserve"> ГК РФ.</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По достижении шестнадцати лет несовершеннолетние также вправе быть членами кооперативов в соответствии с законами о кооперативах.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со </w:t>
      </w:r>
      <w:hyperlink r:id="rId20" w:history="1">
        <w:r w:rsidRPr="001379F1">
          <w:rPr>
            <w:rStyle w:val="a4"/>
            <w:rFonts w:ascii="Times New Roman" w:hAnsi="Times New Roman" w:cs="Times New Roman"/>
            <w:sz w:val="28"/>
            <w:szCs w:val="28"/>
          </w:rPr>
          <w:t>ст. 26</w:t>
        </w:r>
      </w:hyperlink>
      <w:r w:rsidRPr="001379F1">
        <w:rPr>
          <w:rFonts w:ascii="Times New Roman" w:hAnsi="Times New Roman" w:cs="Times New Roman"/>
          <w:sz w:val="28"/>
          <w:szCs w:val="28"/>
        </w:rPr>
        <w:t xml:space="preserve"> ГК РФ. За причиненный ими вред такие несовершеннолетние несут ответственность в соответствии с ГК РФ.</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Учитывая, что по смыслу определения "потребитель", указанного в </w:t>
      </w:r>
      <w:hyperlink r:id="rId21" w:history="1">
        <w:r w:rsidRPr="001379F1">
          <w:rPr>
            <w:rStyle w:val="a4"/>
            <w:rFonts w:ascii="Times New Roman" w:hAnsi="Times New Roman" w:cs="Times New Roman"/>
            <w:sz w:val="28"/>
            <w:szCs w:val="28"/>
          </w:rPr>
          <w:t>преамбуле</w:t>
        </w:r>
      </w:hyperlink>
      <w:r w:rsidRPr="001379F1">
        <w:rPr>
          <w:rFonts w:ascii="Times New Roman" w:hAnsi="Times New Roman" w:cs="Times New Roman"/>
          <w:sz w:val="28"/>
          <w:szCs w:val="28"/>
        </w:rPr>
        <w:t xml:space="preserve"> Закона РФ "О защите прав потребителей", подразумевается гражданин, не только заказывающий или приобретающий, заказавший или приобретший товары (работы, услуги), но и просто использующий их, можно сделать два существенных вывода. Во-первых, потребителем может считаться гражданин, который не состоит непосредственно в договорных отношениях со своим контрагентом. Например, физическое лицо получает в дар товар по договору дарения от лица, которое, в свою очередь, приобрело его в магазине и использует уже данный товар в качестве потребителя. Во-вторых, потребителем необходимо признавать гражданина с момента его рождения. Например, грудной ребенок с первых дней своей жизни может употреблять, т.е. использовать, в нашем смысле, детское питание.</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2. Характерным признаком отнесения гражданина под понятие "потребитель" является либо намерение заказать или приобрести, либо заказ, </w:t>
      </w:r>
      <w:r w:rsidRPr="001379F1">
        <w:rPr>
          <w:rFonts w:ascii="Times New Roman" w:hAnsi="Times New Roman" w:cs="Times New Roman"/>
          <w:sz w:val="28"/>
          <w:szCs w:val="28"/>
        </w:rPr>
        <w:lastRenderedPageBreak/>
        <w:t>приобретение или использование товара (работы, услуги) исключительно для личных, семейных, домашних и иных нужд, не связанных с осуществлением предпринимательской деятельности.</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Важно помнить, что определение "потребитель" в истории существования законодательства о защите прав потребителей не всегда содержало смысл, совпадающий с соответствующими нормами </w:t>
      </w:r>
      <w:hyperlink r:id="rId22" w:history="1">
        <w:r w:rsidRPr="001379F1">
          <w:rPr>
            <w:rStyle w:val="a4"/>
            <w:rFonts w:ascii="Times New Roman" w:hAnsi="Times New Roman" w:cs="Times New Roman"/>
            <w:sz w:val="28"/>
            <w:szCs w:val="28"/>
          </w:rPr>
          <w:t>ГК</w:t>
        </w:r>
      </w:hyperlink>
      <w:r w:rsidRPr="001379F1">
        <w:rPr>
          <w:rFonts w:ascii="Times New Roman" w:hAnsi="Times New Roman" w:cs="Times New Roman"/>
          <w:sz w:val="28"/>
          <w:szCs w:val="28"/>
        </w:rPr>
        <w:t xml:space="preserve"> РФ. </w:t>
      </w:r>
      <w:proofErr w:type="gramStart"/>
      <w:r w:rsidRPr="001379F1">
        <w:rPr>
          <w:rFonts w:ascii="Times New Roman" w:hAnsi="Times New Roman" w:cs="Times New Roman"/>
          <w:sz w:val="28"/>
          <w:szCs w:val="28"/>
        </w:rPr>
        <w:t xml:space="preserve">До внесения изменений </w:t>
      </w:r>
      <w:hyperlink r:id="rId23" w:history="1">
        <w:r w:rsidRPr="001379F1">
          <w:rPr>
            <w:rStyle w:val="a4"/>
            <w:rFonts w:ascii="Times New Roman" w:hAnsi="Times New Roman" w:cs="Times New Roman"/>
            <w:sz w:val="28"/>
            <w:szCs w:val="28"/>
          </w:rPr>
          <w:t>Федеральным законом</w:t>
        </w:r>
      </w:hyperlink>
      <w:r w:rsidRPr="001379F1">
        <w:rPr>
          <w:rFonts w:ascii="Times New Roman" w:hAnsi="Times New Roman" w:cs="Times New Roman"/>
          <w:sz w:val="28"/>
          <w:szCs w:val="28"/>
        </w:rPr>
        <w:t xml:space="preserve"> от 17 декабря 1999 г. N 212-ФЗ "О внесении изменений и дополнений в Закон Российской Федерации "О защите прав потребителей" указывалось, что законодательство о защите прав потребителей регулирует отношения между потребителем-гражданином, имеющим намерение заказать или приобрести либо заказывающим, приобретающим или использующим товары (работы, услуги) исключительно для личных (бытовых) нужд, не связанных с извлечением прибыли, с</w:t>
      </w:r>
      <w:proofErr w:type="gramEnd"/>
      <w:r w:rsidRPr="001379F1">
        <w:rPr>
          <w:rFonts w:ascii="Times New Roman" w:hAnsi="Times New Roman" w:cs="Times New Roman"/>
          <w:sz w:val="28"/>
          <w:szCs w:val="28"/>
        </w:rPr>
        <w:t xml:space="preserve"> одной стороны, и организацией (индивидуальным предпринимателем), производящей товары для реализации потребителям (изготовителем), реализующей товары потребителям по договору купли-продажи (продавцом), выполняющей работы и оказывающей услуги потребителям по возмездному договору (исполнителем) - с другой стороны.</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Одним из признаков отнесения гражданина под понятие "потребитель" являлось приобретение товаров (работ, услуг) исключительно для личных (бытовых) нужд, не связанных с извлечением прибыли. Термин "прибыль" надо было понимать в соответствии со </w:t>
      </w:r>
      <w:hyperlink r:id="rId24" w:history="1">
        <w:r w:rsidRPr="001379F1">
          <w:rPr>
            <w:rStyle w:val="a4"/>
            <w:rFonts w:ascii="Times New Roman" w:hAnsi="Times New Roman" w:cs="Times New Roman"/>
            <w:sz w:val="28"/>
            <w:szCs w:val="28"/>
          </w:rPr>
          <w:t>ст. 2</w:t>
        </w:r>
      </w:hyperlink>
      <w:r w:rsidRPr="001379F1">
        <w:rPr>
          <w:rFonts w:ascii="Times New Roman" w:hAnsi="Times New Roman" w:cs="Times New Roman"/>
          <w:sz w:val="28"/>
          <w:szCs w:val="28"/>
        </w:rPr>
        <w:t xml:space="preserve"> ГК РФ как один из признаков предпринимательской деятельности, а не просто как доход. Таким образом, потребителем не считался гражданин, который, приобретая товары (работы, услуги), использует их в деятельности, которую он осуществляет самостоятельно на свой риск с целью систематического извлечения прибыли.</w:t>
      </w:r>
    </w:p>
    <w:p w:rsidR="00ED264D" w:rsidRPr="001379F1" w:rsidRDefault="00ED264D" w:rsidP="00ED264D">
      <w:pPr>
        <w:rPr>
          <w:rFonts w:ascii="Times New Roman" w:hAnsi="Times New Roman" w:cs="Times New Roman"/>
          <w:sz w:val="28"/>
          <w:szCs w:val="28"/>
        </w:rPr>
      </w:pPr>
      <w:proofErr w:type="gramStart"/>
      <w:r w:rsidRPr="001379F1">
        <w:rPr>
          <w:rFonts w:ascii="Times New Roman" w:hAnsi="Times New Roman" w:cs="Times New Roman"/>
          <w:sz w:val="28"/>
          <w:szCs w:val="28"/>
        </w:rPr>
        <w:t xml:space="preserve">Следовательно, уточнение законодателем определения "потребитель" фразой "...не связанных с осуществлением предпринимательской деятельности" вместо фразы "...не связанных с извлечением прибыли" внесло ясность относительно понятия "прибыль", и определение "потребитель" стало соответствовать смыслу </w:t>
      </w:r>
      <w:hyperlink r:id="rId25" w:history="1">
        <w:r w:rsidRPr="001379F1">
          <w:rPr>
            <w:rStyle w:val="a4"/>
            <w:rFonts w:ascii="Times New Roman" w:hAnsi="Times New Roman" w:cs="Times New Roman"/>
            <w:sz w:val="28"/>
            <w:szCs w:val="28"/>
          </w:rPr>
          <w:t>ст. 492</w:t>
        </w:r>
      </w:hyperlink>
      <w:r w:rsidRPr="001379F1">
        <w:rPr>
          <w:rFonts w:ascii="Times New Roman" w:hAnsi="Times New Roman" w:cs="Times New Roman"/>
          <w:sz w:val="28"/>
          <w:szCs w:val="28"/>
        </w:rPr>
        <w:t xml:space="preserve"> ГК РФ.</w:t>
      </w:r>
      <w:proofErr w:type="gramEnd"/>
      <w:r w:rsidRPr="001379F1">
        <w:rPr>
          <w:rFonts w:ascii="Times New Roman" w:hAnsi="Times New Roman" w:cs="Times New Roman"/>
          <w:sz w:val="28"/>
          <w:szCs w:val="28"/>
        </w:rPr>
        <w:t xml:space="preserve"> Согласно данной статье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То же касается определения целей в содержании понятия "потребитель". До внесения изменений </w:t>
      </w:r>
      <w:hyperlink r:id="rId26" w:history="1">
        <w:r w:rsidRPr="001379F1">
          <w:rPr>
            <w:rStyle w:val="a4"/>
            <w:rFonts w:ascii="Times New Roman" w:hAnsi="Times New Roman" w:cs="Times New Roman"/>
            <w:sz w:val="28"/>
            <w:szCs w:val="28"/>
          </w:rPr>
          <w:t>Федеральным законом</w:t>
        </w:r>
      </w:hyperlink>
      <w:r w:rsidRPr="001379F1">
        <w:rPr>
          <w:rFonts w:ascii="Times New Roman" w:hAnsi="Times New Roman" w:cs="Times New Roman"/>
          <w:sz w:val="28"/>
          <w:szCs w:val="28"/>
        </w:rPr>
        <w:t xml:space="preserve"> от 17 декабря 1999 г. N 212-ФЗ указывалось, что целями, для которых приобретается товар, заказывается работа (услуга), должны быть исключительно личные (бытовые). Товары (работы, услуги) могут приобретаться (заказываться) для личных нужд (например, медицинские услуги) либо для бытовых (например, приобретение электробытовых приборов), либо одновременно и для личных и для бытовых (например, приобретение студентом микрокалькулятора для </w:t>
      </w:r>
      <w:proofErr w:type="gramStart"/>
      <w:r w:rsidRPr="001379F1">
        <w:rPr>
          <w:rFonts w:ascii="Times New Roman" w:hAnsi="Times New Roman" w:cs="Times New Roman"/>
          <w:sz w:val="28"/>
          <w:szCs w:val="28"/>
        </w:rPr>
        <w:t>использования</w:t>
      </w:r>
      <w:proofErr w:type="gramEnd"/>
      <w:r w:rsidRPr="001379F1">
        <w:rPr>
          <w:rFonts w:ascii="Times New Roman" w:hAnsi="Times New Roman" w:cs="Times New Roman"/>
          <w:sz w:val="28"/>
          <w:szCs w:val="28"/>
        </w:rPr>
        <w:t xml:space="preserve"> как дома, так и на занятиях). В настоящее время перечень целей дополнился фразой "...семейных, домашних и иных нужд...", что полностью соответствует смыслу </w:t>
      </w:r>
      <w:hyperlink r:id="rId27" w:history="1">
        <w:r w:rsidRPr="001379F1">
          <w:rPr>
            <w:rStyle w:val="a4"/>
            <w:rFonts w:ascii="Times New Roman" w:hAnsi="Times New Roman" w:cs="Times New Roman"/>
            <w:sz w:val="28"/>
            <w:szCs w:val="28"/>
          </w:rPr>
          <w:t>ст. 492</w:t>
        </w:r>
      </w:hyperlink>
      <w:r w:rsidRPr="001379F1">
        <w:rPr>
          <w:rFonts w:ascii="Times New Roman" w:hAnsi="Times New Roman" w:cs="Times New Roman"/>
          <w:sz w:val="28"/>
          <w:szCs w:val="28"/>
        </w:rPr>
        <w:t xml:space="preserve"> ГК РФ (см. выше). Следовательно, можно утверждать, что под личными, семейными, домашними и иными целями законодатель всегда подразумевал один и тот же смысл, определяя их в самой первой редакции Закона РФ "О защите прав потребителей" как личные </w:t>
      </w:r>
      <w:r w:rsidRPr="001379F1">
        <w:rPr>
          <w:rFonts w:ascii="Times New Roman" w:hAnsi="Times New Roman" w:cs="Times New Roman"/>
          <w:sz w:val="28"/>
          <w:szCs w:val="28"/>
        </w:rPr>
        <w:lastRenderedPageBreak/>
        <w:t>(бытовые) цели.</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Следовательно, не является потребителем гражданин, приобретающий товары для организаций и за их счет с целью использования этих товаров в производстве, а также заказывающий для организаций за их счет работы, услуги в этих же целях (например, приобретение фотокамеры для работы в издательстве, редакции, химическая чистка штор, натирка полов и т.д.). Однако потребителем является и гражданин, пользующийся услугой личного характера, хотя и заказанной для производственных нужд (например, услуга по перевозке, проживанию в гостинице в командировочных целях).</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Законодательством в отдельных случаях предусматривается, что пользоваться товаром, результатом работы, услугой может только гражданин, заключивший договор с продавцом, исполнителем. Например, воспользоваться услугой по договору перевозки железнодорожным транспортом в поездах дальнего следования и воздушным транспортом может только гражданин, который указан в билете. Именно этот гражданин является стороной по договору перевозки, соответственно, только он в данном случае является потребителем. При покупке отдельных видов товаров, в частности оружия, действуют установленные законодательством ограничения - продажа отдельных видов оружия может быть осуществлена только при наличии у гражданина, приобретающего оружие, лицензии на его приобретение, при этом предусмотрены специальные правила регистрации приобретенного оружия. Таким образом, только гражданин, заключивший договор купли-продажи, будет являться потребителем в отношениях, вытекающих из такого договора.</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Изготовителем, продавцом, исполнителем являются организации (коммерческие и некоммерческие) независимо от формы собственности и от организационно-правовой формы, а также индивидуальные предприниматели. </w:t>
      </w:r>
      <w:proofErr w:type="gramStart"/>
      <w:r w:rsidRPr="001379F1">
        <w:rPr>
          <w:rFonts w:ascii="Times New Roman" w:hAnsi="Times New Roman" w:cs="Times New Roman"/>
          <w:sz w:val="28"/>
          <w:szCs w:val="28"/>
        </w:rPr>
        <w:t xml:space="preserve">В связи с этим хотелось бы напомнить, что согласно </w:t>
      </w:r>
      <w:hyperlink r:id="rId28" w:history="1">
        <w:r w:rsidRPr="001379F1">
          <w:rPr>
            <w:rStyle w:val="a4"/>
            <w:rFonts w:ascii="Times New Roman" w:hAnsi="Times New Roman" w:cs="Times New Roman"/>
            <w:sz w:val="28"/>
            <w:szCs w:val="28"/>
          </w:rPr>
          <w:t>ст. 48</w:t>
        </w:r>
      </w:hyperlink>
      <w:r w:rsidRPr="001379F1">
        <w:rPr>
          <w:rFonts w:ascii="Times New Roman" w:hAnsi="Times New Roman" w:cs="Times New Roman"/>
          <w:sz w:val="28"/>
          <w:szCs w:val="28"/>
        </w:rPr>
        <w:t xml:space="preserve"> ГК РФ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roofErr w:type="gramEnd"/>
      <w:r w:rsidRPr="001379F1">
        <w:rPr>
          <w:rFonts w:ascii="Times New Roman" w:hAnsi="Times New Roman" w:cs="Times New Roman"/>
          <w:sz w:val="28"/>
          <w:szCs w:val="28"/>
        </w:rPr>
        <w:t xml:space="preserve"> Юридические лица должны иметь самостоятельный баланс или смету.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 К юридическим лицам, в отношении которых их участники имеют обязательственные права, относятся хозяйственные товарищества и общества, производственные и потребительские кооперативы. К юридическим лицам, на имущество которых их учредители имеют право собственности или иное вещное право, относятся государственные и муниципальные унитарные предприятия, а также учреждения.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(ассоциации и союзы). В соответствии со </w:t>
      </w:r>
      <w:hyperlink r:id="rId29" w:history="1">
        <w:r w:rsidRPr="001379F1">
          <w:rPr>
            <w:rStyle w:val="a4"/>
            <w:rFonts w:ascii="Times New Roman" w:hAnsi="Times New Roman" w:cs="Times New Roman"/>
            <w:sz w:val="28"/>
            <w:szCs w:val="28"/>
          </w:rPr>
          <w:t>ст. 50</w:t>
        </w:r>
      </w:hyperlink>
      <w:r w:rsidRPr="001379F1">
        <w:rPr>
          <w:rFonts w:ascii="Times New Roman" w:hAnsi="Times New Roman" w:cs="Times New Roman"/>
          <w:sz w:val="28"/>
          <w:szCs w:val="28"/>
        </w:rPr>
        <w:t xml:space="preserve"> ГК РФ также устанавливается, что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w:t>
      </w:r>
      <w:r w:rsidRPr="001379F1">
        <w:rPr>
          <w:rFonts w:ascii="Times New Roman" w:hAnsi="Times New Roman" w:cs="Times New Roman"/>
          <w:sz w:val="28"/>
          <w:szCs w:val="28"/>
        </w:rPr>
        <w:lastRenderedPageBreak/>
        <w:t>такой цели и не распределяющие полученную прибыль между участниками (некоммерческие организации). Юридические лица, являющиеся коммерческими организациями, могут создаваться в форме хозяйственных товариществ и обществ, производственных кооперативов, государственных и муниципальных унитарных предприятий.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благотворительных и иных фондов, а также в других формах, предусмотренных законом. 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 Допускается создание объединений коммерческих и (или) некоммерческих организаций в форме ассоциаций и союзов.</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Согласно </w:t>
      </w:r>
      <w:hyperlink r:id="rId30" w:history="1">
        <w:r w:rsidRPr="001379F1">
          <w:rPr>
            <w:rStyle w:val="a4"/>
            <w:rFonts w:ascii="Times New Roman" w:hAnsi="Times New Roman" w:cs="Times New Roman"/>
            <w:sz w:val="28"/>
            <w:szCs w:val="28"/>
          </w:rPr>
          <w:t>ст. 23</w:t>
        </w:r>
      </w:hyperlink>
      <w:r w:rsidRPr="001379F1">
        <w:rPr>
          <w:rFonts w:ascii="Times New Roman" w:hAnsi="Times New Roman" w:cs="Times New Roman"/>
          <w:sz w:val="28"/>
          <w:szCs w:val="28"/>
        </w:rPr>
        <w:t xml:space="preserve"> ГК РФ индивидуальным предпринимателем является гражданин, осуществляющий предпринимательскую деятельность без образования юридического лица и зарегистрированный в установленном законом порядке в качестве индивидуального предпринимателя. Именно такой гражданин может являться изготовителем, исполнителем, продавцом.</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Следует отметить, что </w:t>
      </w:r>
      <w:hyperlink r:id="rId31" w:history="1">
        <w:r w:rsidRPr="001379F1">
          <w:rPr>
            <w:rStyle w:val="a4"/>
            <w:rFonts w:ascii="Times New Roman" w:hAnsi="Times New Roman" w:cs="Times New Roman"/>
            <w:sz w:val="28"/>
            <w:szCs w:val="28"/>
          </w:rPr>
          <w:t>Закон</w:t>
        </w:r>
      </w:hyperlink>
      <w:r w:rsidRPr="001379F1">
        <w:rPr>
          <w:rFonts w:ascii="Times New Roman" w:hAnsi="Times New Roman" w:cs="Times New Roman"/>
          <w:sz w:val="28"/>
          <w:szCs w:val="28"/>
        </w:rPr>
        <w:t xml:space="preserve"> РФ "О защите прав потребителей" выделил каждого контрагента в отдельную категорию исходя из его функционального назначения в соответствующей договорной конструкции. Следовательно, изготовитель производит товары для последующей реализации потребителю, исполнитель выполняет работы или оказывает услуги по возмездному договору, и, наконец, продавец реализует товары потребителям по договору купли-продажи.</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Согласно </w:t>
      </w:r>
      <w:hyperlink r:id="rId32" w:history="1">
        <w:r w:rsidRPr="001379F1">
          <w:rPr>
            <w:rStyle w:val="a4"/>
            <w:rFonts w:ascii="Times New Roman" w:hAnsi="Times New Roman" w:cs="Times New Roman"/>
            <w:sz w:val="28"/>
            <w:szCs w:val="28"/>
          </w:rPr>
          <w:t>ст. 2</w:t>
        </w:r>
      </w:hyperlink>
      <w:r w:rsidRPr="001379F1">
        <w:rPr>
          <w:rFonts w:ascii="Times New Roman" w:hAnsi="Times New Roman" w:cs="Times New Roman"/>
          <w:sz w:val="28"/>
          <w:szCs w:val="28"/>
        </w:rPr>
        <w:t xml:space="preserve"> ГК РФ правила, установленные гражданским законодательством, применяются к отношениям с участием иностранных юридических лиц, если иное не предусмотрено федеральным законом. </w:t>
      </w:r>
      <w:proofErr w:type="gramStart"/>
      <w:r w:rsidRPr="001379F1">
        <w:rPr>
          <w:rFonts w:ascii="Times New Roman" w:hAnsi="Times New Roman" w:cs="Times New Roman"/>
          <w:sz w:val="28"/>
          <w:szCs w:val="28"/>
        </w:rPr>
        <w:t>Таким образом, иностранные юридические лица, открывшие в установленном законодательством РФ порядке свои представительства на территории РФ и осуществляющие свою деятельность как изготовители, продавцы, исполнители на территории РФ, должны соблюдать правила гражданского законодательства РФ, в том числе законодательства о защите прав потребителей.</w:t>
      </w:r>
      <w:proofErr w:type="gramEnd"/>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Указанное положение </w:t>
      </w:r>
      <w:hyperlink r:id="rId33" w:history="1">
        <w:r w:rsidRPr="001379F1">
          <w:rPr>
            <w:rStyle w:val="a4"/>
            <w:rFonts w:ascii="Times New Roman" w:hAnsi="Times New Roman" w:cs="Times New Roman"/>
            <w:sz w:val="28"/>
            <w:szCs w:val="28"/>
          </w:rPr>
          <w:t>ст. 2</w:t>
        </w:r>
      </w:hyperlink>
      <w:r w:rsidRPr="001379F1">
        <w:rPr>
          <w:rFonts w:ascii="Times New Roman" w:hAnsi="Times New Roman" w:cs="Times New Roman"/>
          <w:sz w:val="28"/>
          <w:szCs w:val="28"/>
        </w:rPr>
        <w:t xml:space="preserve"> ГК РФ нашло отражение в </w:t>
      </w:r>
      <w:hyperlink r:id="rId34" w:history="1">
        <w:r w:rsidRPr="001379F1">
          <w:rPr>
            <w:rStyle w:val="a4"/>
            <w:rFonts w:ascii="Times New Roman" w:hAnsi="Times New Roman" w:cs="Times New Roman"/>
            <w:sz w:val="28"/>
            <w:szCs w:val="28"/>
          </w:rPr>
          <w:t>Законе</w:t>
        </w:r>
      </w:hyperlink>
      <w:r w:rsidRPr="001379F1">
        <w:rPr>
          <w:rFonts w:ascii="Times New Roman" w:hAnsi="Times New Roman" w:cs="Times New Roman"/>
          <w:sz w:val="28"/>
          <w:szCs w:val="28"/>
        </w:rPr>
        <w:t xml:space="preserve"> РФ "О защите прав потребителей" в связи с добавлением в субъектный состав </w:t>
      </w:r>
      <w:hyperlink r:id="rId35" w:history="1">
        <w:r w:rsidRPr="001379F1">
          <w:rPr>
            <w:rStyle w:val="a4"/>
            <w:rFonts w:ascii="Times New Roman" w:hAnsi="Times New Roman" w:cs="Times New Roman"/>
            <w:sz w:val="28"/>
            <w:szCs w:val="28"/>
          </w:rPr>
          <w:t>Федеральным законом</w:t>
        </w:r>
      </w:hyperlink>
      <w:r w:rsidRPr="001379F1">
        <w:rPr>
          <w:rFonts w:ascii="Times New Roman" w:hAnsi="Times New Roman" w:cs="Times New Roman"/>
          <w:sz w:val="28"/>
          <w:szCs w:val="28"/>
        </w:rPr>
        <w:t xml:space="preserve"> от 21 декабря 2004 г. N 171-ФЗ следующих двух категорий:</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уполномоченная изготовителем (продавцом) организация или уполномоченный изготовителем (продавцом) индивидуальный предприниматель;</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импортер.</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Правовое закрепление в </w:t>
      </w:r>
      <w:hyperlink r:id="rId36" w:history="1">
        <w:r w:rsidRPr="001379F1">
          <w:rPr>
            <w:rStyle w:val="a4"/>
            <w:rFonts w:ascii="Times New Roman" w:hAnsi="Times New Roman" w:cs="Times New Roman"/>
            <w:sz w:val="28"/>
            <w:szCs w:val="28"/>
          </w:rPr>
          <w:t>Законе</w:t>
        </w:r>
      </w:hyperlink>
      <w:r w:rsidRPr="001379F1">
        <w:rPr>
          <w:rFonts w:ascii="Times New Roman" w:hAnsi="Times New Roman" w:cs="Times New Roman"/>
          <w:sz w:val="28"/>
          <w:szCs w:val="28"/>
        </w:rPr>
        <w:t xml:space="preserve"> РФ "О защите прав потребителей" этих двух категорий имеет следующие цели:</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стремление искоренить все несоответствия норм друг другу, существующие в законодательстве в области защиты прав потребителей;</w:t>
      </w:r>
    </w:p>
    <w:p w:rsidR="00ED264D" w:rsidRPr="001379F1" w:rsidRDefault="00ED264D" w:rsidP="00ED264D">
      <w:pPr>
        <w:rPr>
          <w:rFonts w:ascii="Times New Roman" w:hAnsi="Times New Roman" w:cs="Times New Roman"/>
          <w:sz w:val="28"/>
          <w:szCs w:val="28"/>
        </w:rPr>
      </w:pPr>
      <w:r w:rsidRPr="001379F1">
        <w:rPr>
          <w:rFonts w:ascii="Times New Roman" w:hAnsi="Times New Roman" w:cs="Times New Roman"/>
          <w:sz w:val="28"/>
          <w:szCs w:val="28"/>
        </w:rPr>
        <w:t xml:space="preserve">через увеличение числа контрагентов усилить механизм защиты прав самого потребителя, так как субъектов, которые в соответствии с </w:t>
      </w:r>
      <w:hyperlink r:id="rId37" w:history="1">
        <w:r w:rsidRPr="001379F1">
          <w:rPr>
            <w:rStyle w:val="a4"/>
            <w:rFonts w:ascii="Times New Roman" w:hAnsi="Times New Roman" w:cs="Times New Roman"/>
            <w:sz w:val="28"/>
            <w:szCs w:val="28"/>
          </w:rPr>
          <w:t>Законом</w:t>
        </w:r>
      </w:hyperlink>
      <w:r w:rsidRPr="001379F1">
        <w:rPr>
          <w:rFonts w:ascii="Times New Roman" w:hAnsi="Times New Roman" w:cs="Times New Roman"/>
          <w:sz w:val="28"/>
          <w:szCs w:val="28"/>
        </w:rPr>
        <w:t xml:space="preserve"> могут нести ответственность за нарушения отдельных прав потребителя, стало больше.</w:t>
      </w:r>
    </w:p>
    <w:p w:rsidR="00967B0D" w:rsidRPr="001379F1" w:rsidRDefault="00967B0D" w:rsidP="00ED264D">
      <w:pPr>
        <w:rPr>
          <w:rFonts w:ascii="Times New Roman" w:hAnsi="Times New Roman" w:cs="Times New Roman"/>
          <w:sz w:val="28"/>
          <w:szCs w:val="28"/>
        </w:rPr>
      </w:pPr>
    </w:p>
    <w:sectPr w:rsidR="00967B0D" w:rsidRPr="001379F1" w:rsidSect="004E3076">
      <w:footerReference w:type="default" r:id="rId38"/>
      <w:pgSz w:w="11906" w:h="16838"/>
      <w:pgMar w:top="720" w:right="720" w:bottom="720"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5D" w:rsidRDefault="00AC465D" w:rsidP="004E3076">
      <w:r>
        <w:separator/>
      </w:r>
    </w:p>
  </w:endnote>
  <w:endnote w:type="continuationSeparator" w:id="0">
    <w:p w:rsidR="00AC465D" w:rsidRDefault="00AC465D" w:rsidP="004E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76" w:rsidRDefault="00261293">
    <w:pPr>
      <w:pStyle w:val="a7"/>
      <w:jc w:val="right"/>
    </w:pPr>
    <w:r>
      <w:fldChar w:fldCharType="begin"/>
    </w:r>
    <w:r>
      <w:instrText>PAGE   \* MERGEFORMAT</w:instrText>
    </w:r>
    <w:r>
      <w:fldChar w:fldCharType="separate"/>
    </w:r>
    <w:r w:rsidR="003258D9">
      <w:rPr>
        <w:noProof/>
      </w:rPr>
      <w:t>1</w:t>
    </w:r>
    <w:r>
      <w:rPr>
        <w:noProof/>
      </w:rPr>
      <w:fldChar w:fldCharType="end"/>
    </w:r>
  </w:p>
  <w:p w:rsidR="004E3076" w:rsidRDefault="004E30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5D" w:rsidRDefault="00AC465D" w:rsidP="004E3076">
      <w:r>
        <w:separator/>
      </w:r>
    </w:p>
  </w:footnote>
  <w:footnote w:type="continuationSeparator" w:id="0">
    <w:p w:rsidR="00AC465D" w:rsidRDefault="00AC465D" w:rsidP="004E3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4D"/>
    <w:rsid w:val="001379F1"/>
    <w:rsid w:val="00261293"/>
    <w:rsid w:val="003258D9"/>
    <w:rsid w:val="004B0675"/>
    <w:rsid w:val="004E3076"/>
    <w:rsid w:val="00816A26"/>
    <w:rsid w:val="00967B0D"/>
    <w:rsid w:val="00AC465D"/>
    <w:rsid w:val="00B47F4C"/>
    <w:rsid w:val="00DA2CEA"/>
    <w:rsid w:val="00ED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64D"/>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ED264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D264D"/>
    <w:rPr>
      <w:rFonts w:ascii="Arial" w:eastAsia="Times New Roman" w:hAnsi="Arial" w:cs="Arial"/>
      <w:b/>
      <w:bCs/>
      <w:color w:val="26282F"/>
      <w:sz w:val="24"/>
      <w:szCs w:val="24"/>
      <w:lang w:eastAsia="ru-RU"/>
    </w:rPr>
  </w:style>
  <w:style w:type="character" w:customStyle="1" w:styleId="a3">
    <w:name w:val="Цветовое выделение"/>
    <w:uiPriority w:val="99"/>
    <w:rsid w:val="00ED264D"/>
    <w:rPr>
      <w:b/>
      <w:bCs/>
      <w:color w:val="26282F"/>
    </w:rPr>
  </w:style>
  <w:style w:type="character" w:customStyle="1" w:styleId="a4">
    <w:name w:val="Гипертекстовая ссылка"/>
    <w:uiPriority w:val="99"/>
    <w:rsid w:val="00ED264D"/>
    <w:rPr>
      <w:b w:val="0"/>
      <w:bCs w:val="0"/>
      <w:color w:val="106BBE"/>
    </w:rPr>
  </w:style>
  <w:style w:type="paragraph" w:styleId="a5">
    <w:name w:val="header"/>
    <w:basedOn w:val="a"/>
    <w:link w:val="a6"/>
    <w:uiPriority w:val="99"/>
    <w:unhideWhenUsed/>
    <w:rsid w:val="004E3076"/>
    <w:pPr>
      <w:tabs>
        <w:tab w:val="center" w:pos="4677"/>
        <w:tab w:val="right" w:pos="9355"/>
      </w:tabs>
    </w:pPr>
  </w:style>
  <w:style w:type="character" w:customStyle="1" w:styleId="a6">
    <w:name w:val="Верхний колонтитул Знак"/>
    <w:link w:val="a5"/>
    <w:uiPriority w:val="99"/>
    <w:rsid w:val="004E3076"/>
    <w:rPr>
      <w:rFonts w:ascii="Arial" w:eastAsia="Times New Roman" w:hAnsi="Arial" w:cs="Arial"/>
      <w:sz w:val="24"/>
      <w:szCs w:val="24"/>
    </w:rPr>
  </w:style>
  <w:style w:type="paragraph" w:styleId="a7">
    <w:name w:val="footer"/>
    <w:basedOn w:val="a"/>
    <w:link w:val="a8"/>
    <w:uiPriority w:val="99"/>
    <w:unhideWhenUsed/>
    <w:rsid w:val="004E3076"/>
    <w:pPr>
      <w:tabs>
        <w:tab w:val="center" w:pos="4677"/>
        <w:tab w:val="right" w:pos="9355"/>
      </w:tabs>
    </w:pPr>
  </w:style>
  <w:style w:type="character" w:customStyle="1" w:styleId="a8">
    <w:name w:val="Нижний колонтитул Знак"/>
    <w:link w:val="a7"/>
    <w:uiPriority w:val="99"/>
    <w:rsid w:val="004E3076"/>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64D"/>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ED264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D264D"/>
    <w:rPr>
      <w:rFonts w:ascii="Arial" w:eastAsia="Times New Roman" w:hAnsi="Arial" w:cs="Arial"/>
      <w:b/>
      <w:bCs/>
      <w:color w:val="26282F"/>
      <w:sz w:val="24"/>
      <w:szCs w:val="24"/>
      <w:lang w:eastAsia="ru-RU"/>
    </w:rPr>
  </w:style>
  <w:style w:type="character" w:customStyle="1" w:styleId="a3">
    <w:name w:val="Цветовое выделение"/>
    <w:uiPriority w:val="99"/>
    <w:rsid w:val="00ED264D"/>
    <w:rPr>
      <w:b/>
      <w:bCs/>
      <w:color w:val="26282F"/>
    </w:rPr>
  </w:style>
  <w:style w:type="character" w:customStyle="1" w:styleId="a4">
    <w:name w:val="Гипертекстовая ссылка"/>
    <w:uiPriority w:val="99"/>
    <w:rsid w:val="00ED264D"/>
    <w:rPr>
      <w:b w:val="0"/>
      <w:bCs w:val="0"/>
      <w:color w:val="106BBE"/>
    </w:rPr>
  </w:style>
  <w:style w:type="paragraph" w:styleId="a5">
    <w:name w:val="header"/>
    <w:basedOn w:val="a"/>
    <w:link w:val="a6"/>
    <w:uiPriority w:val="99"/>
    <w:unhideWhenUsed/>
    <w:rsid w:val="004E3076"/>
    <w:pPr>
      <w:tabs>
        <w:tab w:val="center" w:pos="4677"/>
        <w:tab w:val="right" w:pos="9355"/>
      </w:tabs>
    </w:pPr>
  </w:style>
  <w:style w:type="character" w:customStyle="1" w:styleId="a6">
    <w:name w:val="Верхний колонтитул Знак"/>
    <w:link w:val="a5"/>
    <w:uiPriority w:val="99"/>
    <w:rsid w:val="004E3076"/>
    <w:rPr>
      <w:rFonts w:ascii="Arial" w:eastAsia="Times New Roman" w:hAnsi="Arial" w:cs="Arial"/>
      <w:sz w:val="24"/>
      <w:szCs w:val="24"/>
    </w:rPr>
  </w:style>
  <w:style w:type="paragraph" w:styleId="a7">
    <w:name w:val="footer"/>
    <w:basedOn w:val="a"/>
    <w:link w:val="a8"/>
    <w:uiPriority w:val="99"/>
    <w:unhideWhenUsed/>
    <w:rsid w:val="004E3076"/>
    <w:pPr>
      <w:tabs>
        <w:tab w:val="center" w:pos="4677"/>
        <w:tab w:val="right" w:pos="9355"/>
      </w:tabs>
    </w:pPr>
  </w:style>
  <w:style w:type="character" w:customStyle="1" w:styleId="a8">
    <w:name w:val="Нижний колонтитул Знак"/>
    <w:link w:val="a7"/>
    <w:uiPriority w:val="99"/>
    <w:rsid w:val="004E307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101" TargetMode="External"/><Relationship Id="rId13" Type="http://schemas.openxmlformats.org/officeDocument/2006/relationships/hyperlink" Target="garantF1://10003000.62" TargetMode="External"/><Relationship Id="rId18" Type="http://schemas.openxmlformats.org/officeDocument/2006/relationships/hyperlink" Target="garantF1://10064072.2801" TargetMode="External"/><Relationship Id="rId26" Type="http://schemas.openxmlformats.org/officeDocument/2006/relationships/hyperlink" Target="garantF1://12017771.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0006035.101" TargetMode="External"/><Relationship Id="rId34" Type="http://schemas.openxmlformats.org/officeDocument/2006/relationships/hyperlink" Target="garantF1://10006035.0" TargetMode="External"/><Relationship Id="rId7" Type="http://schemas.openxmlformats.org/officeDocument/2006/relationships/hyperlink" Target="garantF1://10006035.10011" TargetMode="External"/><Relationship Id="rId12" Type="http://schemas.openxmlformats.org/officeDocument/2006/relationships/hyperlink" Target="garantF1://84755.4" TargetMode="External"/><Relationship Id="rId17" Type="http://schemas.openxmlformats.org/officeDocument/2006/relationships/hyperlink" Target="garantF1://10064072.2802" TargetMode="External"/><Relationship Id="rId25" Type="http://schemas.openxmlformats.org/officeDocument/2006/relationships/hyperlink" Target="garantF1://10064072.4920" TargetMode="External"/><Relationship Id="rId33" Type="http://schemas.openxmlformats.org/officeDocument/2006/relationships/hyperlink" Target="garantF1://10064072.2104" TargetMode="External"/><Relationship Id="rId38"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garantF1://10064072.2701" TargetMode="External"/><Relationship Id="rId20" Type="http://schemas.openxmlformats.org/officeDocument/2006/relationships/hyperlink" Target="garantF1://10064072.26" TargetMode="External"/><Relationship Id="rId29" Type="http://schemas.openxmlformats.org/officeDocument/2006/relationships/hyperlink" Target="garantF1://10064072.501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85656.0" TargetMode="External"/><Relationship Id="rId24" Type="http://schemas.openxmlformats.org/officeDocument/2006/relationships/hyperlink" Target="garantF1://10064072.2" TargetMode="External"/><Relationship Id="rId32" Type="http://schemas.openxmlformats.org/officeDocument/2006/relationships/hyperlink" Target="garantF1://10064072.2104" TargetMode="External"/><Relationship Id="rId37" Type="http://schemas.openxmlformats.org/officeDocument/2006/relationships/hyperlink" Target="garantF1://10006035.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0064072.2101" TargetMode="External"/><Relationship Id="rId23" Type="http://schemas.openxmlformats.org/officeDocument/2006/relationships/hyperlink" Target="garantF1://12017771.0" TargetMode="External"/><Relationship Id="rId28" Type="http://schemas.openxmlformats.org/officeDocument/2006/relationships/hyperlink" Target="garantF1://10064072.4801" TargetMode="External"/><Relationship Id="rId36" Type="http://schemas.openxmlformats.org/officeDocument/2006/relationships/hyperlink" Target="garantF1://10006035.0" TargetMode="External"/><Relationship Id="rId10" Type="http://schemas.openxmlformats.org/officeDocument/2006/relationships/hyperlink" Target="garantF1://12045525.301" TargetMode="External"/><Relationship Id="rId19" Type="http://schemas.openxmlformats.org/officeDocument/2006/relationships/hyperlink" Target="garantF1://10064072.2802" TargetMode="External"/><Relationship Id="rId31" Type="http://schemas.openxmlformats.org/officeDocument/2006/relationships/hyperlink" Target="garantF1://10006035.0" TargetMode="External"/><Relationship Id="rId4" Type="http://schemas.openxmlformats.org/officeDocument/2006/relationships/webSettings" Target="webSettings.xml"/><Relationship Id="rId9" Type="http://schemas.openxmlformats.org/officeDocument/2006/relationships/hyperlink" Target="garantF1://10006035.0" TargetMode="External"/><Relationship Id="rId14" Type="http://schemas.openxmlformats.org/officeDocument/2006/relationships/hyperlink" Target="garantF1://84755.3" TargetMode="External"/><Relationship Id="rId22" Type="http://schemas.openxmlformats.org/officeDocument/2006/relationships/hyperlink" Target="garantF1://10064072.0" TargetMode="External"/><Relationship Id="rId27" Type="http://schemas.openxmlformats.org/officeDocument/2006/relationships/hyperlink" Target="garantF1://10064072.4920" TargetMode="External"/><Relationship Id="rId30" Type="http://schemas.openxmlformats.org/officeDocument/2006/relationships/hyperlink" Target="garantF1://10064072.2301" TargetMode="External"/><Relationship Id="rId35" Type="http://schemas.openxmlformats.org/officeDocument/2006/relationships/hyperlink" Target="garantF1://120381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2967</Words>
  <Characters>16917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19845</CharactersWithSpaces>
  <SharedDoc>false</SharedDoc>
  <HLinks>
    <vt:vector size="204" baseType="variant">
      <vt:variant>
        <vt:i4>7274557</vt:i4>
      </vt:variant>
      <vt:variant>
        <vt:i4>99</vt:i4>
      </vt:variant>
      <vt:variant>
        <vt:i4>0</vt:i4>
      </vt:variant>
      <vt:variant>
        <vt:i4>5</vt:i4>
      </vt:variant>
      <vt:variant>
        <vt:lpwstr>garantf1://10006035.0/</vt:lpwstr>
      </vt:variant>
      <vt:variant>
        <vt:lpwstr/>
      </vt:variant>
      <vt:variant>
        <vt:i4>7274557</vt:i4>
      </vt:variant>
      <vt:variant>
        <vt:i4>96</vt:i4>
      </vt:variant>
      <vt:variant>
        <vt:i4>0</vt:i4>
      </vt:variant>
      <vt:variant>
        <vt:i4>5</vt:i4>
      </vt:variant>
      <vt:variant>
        <vt:lpwstr>garantf1://10006035.0/</vt:lpwstr>
      </vt:variant>
      <vt:variant>
        <vt:lpwstr/>
      </vt:variant>
      <vt:variant>
        <vt:i4>6750269</vt:i4>
      </vt:variant>
      <vt:variant>
        <vt:i4>93</vt:i4>
      </vt:variant>
      <vt:variant>
        <vt:i4>0</vt:i4>
      </vt:variant>
      <vt:variant>
        <vt:i4>5</vt:i4>
      </vt:variant>
      <vt:variant>
        <vt:lpwstr>garantf1://12038155.0/</vt:lpwstr>
      </vt:variant>
      <vt:variant>
        <vt:lpwstr/>
      </vt:variant>
      <vt:variant>
        <vt:i4>7274557</vt:i4>
      </vt:variant>
      <vt:variant>
        <vt:i4>90</vt:i4>
      </vt:variant>
      <vt:variant>
        <vt:i4>0</vt:i4>
      </vt:variant>
      <vt:variant>
        <vt:i4>5</vt:i4>
      </vt:variant>
      <vt:variant>
        <vt:lpwstr>garantf1://10006035.0/</vt:lpwstr>
      </vt:variant>
      <vt:variant>
        <vt:lpwstr/>
      </vt:variant>
      <vt:variant>
        <vt:i4>4390926</vt:i4>
      </vt:variant>
      <vt:variant>
        <vt:i4>87</vt:i4>
      </vt:variant>
      <vt:variant>
        <vt:i4>0</vt:i4>
      </vt:variant>
      <vt:variant>
        <vt:i4>5</vt:i4>
      </vt:variant>
      <vt:variant>
        <vt:lpwstr>garantf1://10064072.2104/</vt:lpwstr>
      </vt:variant>
      <vt:variant>
        <vt:lpwstr/>
      </vt:variant>
      <vt:variant>
        <vt:i4>4390926</vt:i4>
      </vt:variant>
      <vt:variant>
        <vt:i4>84</vt:i4>
      </vt:variant>
      <vt:variant>
        <vt:i4>0</vt:i4>
      </vt:variant>
      <vt:variant>
        <vt:i4>5</vt:i4>
      </vt:variant>
      <vt:variant>
        <vt:lpwstr>garantf1://10064072.2104/</vt:lpwstr>
      </vt:variant>
      <vt:variant>
        <vt:lpwstr/>
      </vt:variant>
      <vt:variant>
        <vt:i4>7274557</vt:i4>
      </vt:variant>
      <vt:variant>
        <vt:i4>81</vt:i4>
      </vt:variant>
      <vt:variant>
        <vt:i4>0</vt:i4>
      </vt:variant>
      <vt:variant>
        <vt:i4>5</vt:i4>
      </vt:variant>
      <vt:variant>
        <vt:lpwstr>garantf1://10006035.0/</vt:lpwstr>
      </vt:variant>
      <vt:variant>
        <vt:lpwstr/>
      </vt:variant>
      <vt:variant>
        <vt:i4>4456462</vt:i4>
      </vt:variant>
      <vt:variant>
        <vt:i4>78</vt:i4>
      </vt:variant>
      <vt:variant>
        <vt:i4>0</vt:i4>
      </vt:variant>
      <vt:variant>
        <vt:i4>5</vt:i4>
      </vt:variant>
      <vt:variant>
        <vt:lpwstr>garantf1://10064072.2301/</vt:lpwstr>
      </vt:variant>
      <vt:variant>
        <vt:lpwstr/>
      </vt:variant>
      <vt:variant>
        <vt:i4>4587528</vt:i4>
      </vt:variant>
      <vt:variant>
        <vt:i4>75</vt:i4>
      </vt:variant>
      <vt:variant>
        <vt:i4>0</vt:i4>
      </vt:variant>
      <vt:variant>
        <vt:i4>5</vt:i4>
      </vt:variant>
      <vt:variant>
        <vt:lpwstr>garantf1://10064072.5010/</vt:lpwstr>
      </vt:variant>
      <vt:variant>
        <vt:lpwstr/>
      </vt:variant>
      <vt:variant>
        <vt:i4>5177352</vt:i4>
      </vt:variant>
      <vt:variant>
        <vt:i4>72</vt:i4>
      </vt:variant>
      <vt:variant>
        <vt:i4>0</vt:i4>
      </vt:variant>
      <vt:variant>
        <vt:i4>5</vt:i4>
      </vt:variant>
      <vt:variant>
        <vt:lpwstr>garantf1://10064072.4801/</vt:lpwstr>
      </vt:variant>
      <vt:variant>
        <vt:lpwstr/>
      </vt:variant>
      <vt:variant>
        <vt:i4>5177354</vt:i4>
      </vt:variant>
      <vt:variant>
        <vt:i4>69</vt:i4>
      </vt:variant>
      <vt:variant>
        <vt:i4>0</vt:i4>
      </vt:variant>
      <vt:variant>
        <vt:i4>5</vt:i4>
      </vt:variant>
      <vt:variant>
        <vt:lpwstr>garantf1://10064072.4920/</vt:lpwstr>
      </vt:variant>
      <vt:variant>
        <vt:lpwstr/>
      </vt:variant>
      <vt:variant>
        <vt:i4>6946877</vt:i4>
      </vt:variant>
      <vt:variant>
        <vt:i4>66</vt:i4>
      </vt:variant>
      <vt:variant>
        <vt:i4>0</vt:i4>
      </vt:variant>
      <vt:variant>
        <vt:i4>5</vt:i4>
      </vt:variant>
      <vt:variant>
        <vt:lpwstr>garantf1://12017771.0/</vt:lpwstr>
      </vt:variant>
      <vt:variant>
        <vt:lpwstr/>
      </vt:variant>
      <vt:variant>
        <vt:i4>5177354</vt:i4>
      </vt:variant>
      <vt:variant>
        <vt:i4>63</vt:i4>
      </vt:variant>
      <vt:variant>
        <vt:i4>0</vt:i4>
      </vt:variant>
      <vt:variant>
        <vt:i4>5</vt:i4>
      </vt:variant>
      <vt:variant>
        <vt:lpwstr>garantf1://10064072.4920/</vt:lpwstr>
      </vt:variant>
      <vt:variant>
        <vt:lpwstr/>
      </vt:variant>
      <vt:variant>
        <vt:i4>6881342</vt:i4>
      </vt:variant>
      <vt:variant>
        <vt:i4>60</vt:i4>
      </vt:variant>
      <vt:variant>
        <vt:i4>0</vt:i4>
      </vt:variant>
      <vt:variant>
        <vt:i4>5</vt:i4>
      </vt:variant>
      <vt:variant>
        <vt:lpwstr>garantf1://10064072.2/</vt:lpwstr>
      </vt:variant>
      <vt:variant>
        <vt:lpwstr/>
      </vt:variant>
      <vt:variant>
        <vt:i4>6946877</vt:i4>
      </vt:variant>
      <vt:variant>
        <vt:i4>57</vt:i4>
      </vt:variant>
      <vt:variant>
        <vt:i4>0</vt:i4>
      </vt:variant>
      <vt:variant>
        <vt:i4>5</vt:i4>
      </vt:variant>
      <vt:variant>
        <vt:lpwstr>garantf1://12017771.0/</vt:lpwstr>
      </vt:variant>
      <vt:variant>
        <vt:lpwstr/>
      </vt:variant>
      <vt:variant>
        <vt:i4>6881340</vt:i4>
      </vt:variant>
      <vt:variant>
        <vt:i4>54</vt:i4>
      </vt:variant>
      <vt:variant>
        <vt:i4>0</vt:i4>
      </vt:variant>
      <vt:variant>
        <vt:i4>5</vt:i4>
      </vt:variant>
      <vt:variant>
        <vt:lpwstr>garantf1://10064072.0/</vt:lpwstr>
      </vt:variant>
      <vt:variant>
        <vt:lpwstr/>
      </vt:variant>
      <vt:variant>
        <vt:i4>6225933</vt:i4>
      </vt:variant>
      <vt:variant>
        <vt:i4>51</vt:i4>
      </vt:variant>
      <vt:variant>
        <vt:i4>0</vt:i4>
      </vt:variant>
      <vt:variant>
        <vt:i4>5</vt:i4>
      </vt:variant>
      <vt:variant>
        <vt:lpwstr>garantf1://10006035.101/</vt:lpwstr>
      </vt:variant>
      <vt:variant>
        <vt:lpwstr/>
      </vt:variant>
      <vt:variant>
        <vt:i4>7340094</vt:i4>
      </vt:variant>
      <vt:variant>
        <vt:i4>48</vt:i4>
      </vt:variant>
      <vt:variant>
        <vt:i4>0</vt:i4>
      </vt:variant>
      <vt:variant>
        <vt:i4>5</vt:i4>
      </vt:variant>
      <vt:variant>
        <vt:lpwstr>garantf1://10064072.26/</vt:lpwstr>
      </vt:variant>
      <vt:variant>
        <vt:lpwstr/>
      </vt:variant>
      <vt:variant>
        <vt:i4>4980750</vt:i4>
      </vt:variant>
      <vt:variant>
        <vt:i4>45</vt:i4>
      </vt:variant>
      <vt:variant>
        <vt:i4>0</vt:i4>
      </vt:variant>
      <vt:variant>
        <vt:i4>5</vt:i4>
      </vt:variant>
      <vt:variant>
        <vt:lpwstr>garantf1://10064072.2802/</vt:lpwstr>
      </vt:variant>
      <vt:variant>
        <vt:lpwstr/>
      </vt:variant>
      <vt:variant>
        <vt:i4>5177358</vt:i4>
      </vt:variant>
      <vt:variant>
        <vt:i4>42</vt:i4>
      </vt:variant>
      <vt:variant>
        <vt:i4>0</vt:i4>
      </vt:variant>
      <vt:variant>
        <vt:i4>5</vt:i4>
      </vt:variant>
      <vt:variant>
        <vt:lpwstr>garantf1://10064072.2801/</vt:lpwstr>
      </vt:variant>
      <vt:variant>
        <vt:lpwstr/>
      </vt:variant>
      <vt:variant>
        <vt:i4>4980750</vt:i4>
      </vt:variant>
      <vt:variant>
        <vt:i4>39</vt:i4>
      </vt:variant>
      <vt:variant>
        <vt:i4>0</vt:i4>
      </vt:variant>
      <vt:variant>
        <vt:i4>5</vt:i4>
      </vt:variant>
      <vt:variant>
        <vt:lpwstr>garantf1://10064072.2802/</vt:lpwstr>
      </vt:variant>
      <vt:variant>
        <vt:lpwstr/>
      </vt:variant>
      <vt:variant>
        <vt:i4>4194318</vt:i4>
      </vt:variant>
      <vt:variant>
        <vt:i4>36</vt:i4>
      </vt:variant>
      <vt:variant>
        <vt:i4>0</vt:i4>
      </vt:variant>
      <vt:variant>
        <vt:i4>5</vt:i4>
      </vt:variant>
      <vt:variant>
        <vt:lpwstr>garantf1://10064072.2701/</vt:lpwstr>
      </vt:variant>
      <vt:variant>
        <vt:lpwstr/>
      </vt:variant>
      <vt:variant>
        <vt:i4>4587534</vt:i4>
      </vt:variant>
      <vt:variant>
        <vt:i4>33</vt:i4>
      </vt:variant>
      <vt:variant>
        <vt:i4>0</vt:i4>
      </vt:variant>
      <vt:variant>
        <vt:i4>5</vt:i4>
      </vt:variant>
      <vt:variant>
        <vt:lpwstr>garantf1://10064072.2101/</vt:lpwstr>
      </vt:variant>
      <vt:variant>
        <vt:lpwstr/>
      </vt:variant>
      <vt:variant>
        <vt:i4>6488103</vt:i4>
      </vt:variant>
      <vt:variant>
        <vt:i4>30</vt:i4>
      </vt:variant>
      <vt:variant>
        <vt:i4>0</vt:i4>
      </vt:variant>
      <vt:variant>
        <vt:i4>5</vt:i4>
      </vt:variant>
      <vt:variant>
        <vt:lpwstr>garantf1://84755.3/</vt:lpwstr>
      </vt:variant>
      <vt:variant>
        <vt:lpwstr/>
      </vt:variant>
      <vt:variant>
        <vt:i4>7602238</vt:i4>
      </vt:variant>
      <vt:variant>
        <vt:i4>27</vt:i4>
      </vt:variant>
      <vt:variant>
        <vt:i4>0</vt:i4>
      </vt:variant>
      <vt:variant>
        <vt:i4>5</vt:i4>
      </vt:variant>
      <vt:variant>
        <vt:lpwstr>garantf1://10003000.62/</vt:lpwstr>
      </vt:variant>
      <vt:variant>
        <vt:lpwstr/>
      </vt:variant>
      <vt:variant>
        <vt:i4>2621456</vt:i4>
      </vt:variant>
      <vt:variant>
        <vt:i4>24</vt:i4>
      </vt:variant>
      <vt:variant>
        <vt:i4>0</vt:i4>
      </vt:variant>
      <vt:variant>
        <vt:i4>5</vt:i4>
      </vt:variant>
      <vt:variant>
        <vt:lpwstr/>
      </vt:variant>
      <vt:variant>
        <vt:lpwstr>sub_10025</vt:lpwstr>
      </vt:variant>
      <vt:variant>
        <vt:i4>6553639</vt:i4>
      </vt:variant>
      <vt:variant>
        <vt:i4>21</vt:i4>
      </vt:variant>
      <vt:variant>
        <vt:i4>0</vt:i4>
      </vt:variant>
      <vt:variant>
        <vt:i4>5</vt:i4>
      </vt:variant>
      <vt:variant>
        <vt:lpwstr>garantf1://84755.4/</vt:lpwstr>
      </vt:variant>
      <vt:variant>
        <vt:lpwstr/>
      </vt:variant>
      <vt:variant>
        <vt:i4>2621456</vt:i4>
      </vt:variant>
      <vt:variant>
        <vt:i4>18</vt:i4>
      </vt:variant>
      <vt:variant>
        <vt:i4>0</vt:i4>
      </vt:variant>
      <vt:variant>
        <vt:i4>5</vt:i4>
      </vt:variant>
      <vt:variant>
        <vt:lpwstr/>
      </vt:variant>
      <vt:variant>
        <vt:lpwstr>sub_10024</vt:lpwstr>
      </vt:variant>
      <vt:variant>
        <vt:i4>6422566</vt:i4>
      </vt:variant>
      <vt:variant>
        <vt:i4>15</vt:i4>
      </vt:variant>
      <vt:variant>
        <vt:i4>0</vt:i4>
      </vt:variant>
      <vt:variant>
        <vt:i4>5</vt:i4>
      </vt:variant>
      <vt:variant>
        <vt:lpwstr>garantf1://85656.0/</vt:lpwstr>
      </vt:variant>
      <vt:variant>
        <vt:lpwstr/>
      </vt:variant>
      <vt:variant>
        <vt:i4>6094860</vt:i4>
      </vt:variant>
      <vt:variant>
        <vt:i4>12</vt:i4>
      </vt:variant>
      <vt:variant>
        <vt:i4>0</vt:i4>
      </vt:variant>
      <vt:variant>
        <vt:i4>5</vt:i4>
      </vt:variant>
      <vt:variant>
        <vt:lpwstr>garantf1://12045525.301/</vt:lpwstr>
      </vt:variant>
      <vt:variant>
        <vt:lpwstr/>
      </vt:variant>
      <vt:variant>
        <vt:i4>2621456</vt:i4>
      </vt:variant>
      <vt:variant>
        <vt:i4>9</vt:i4>
      </vt:variant>
      <vt:variant>
        <vt:i4>0</vt:i4>
      </vt:variant>
      <vt:variant>
        <vt:i4>5</vt:i4>
      </vt:variant>
      <vt:variant>
        <vt:lpwstr/>
      </vt:variant>
      <vt:variant>
        <vt:lpwstr>sub_10023</vt:lpwstr>
      </vt:variant>
      <vt:variant>
        <vt:i4>7274557</vt:i4>
      </vt:variant>
      <vt:variant>
        <vt:i4>6</vt:i4>
      </vt:variant>
      <vt:variant>
        <vt:i4>0</vt:i4>
      </vt:variant>
      <vt:variant>
        <vt:i4>5</vt:i4>
      </vt:variant>
      <vt:variant>
        <vt:lpwstr>garantf1://10006035.0/</vt:lpwstr>
      </vt:variant>
      <vt:variant>
        <vt:lpwstr/>
      </vt:variant>
      <vt:variant>
        <vt:i4>6225933</vt:i4>
      </vt:variant>
      <vt:variant>
        <vt:i4>3</vt:i4>
      </vt:variant>
      <vt:variant>
        <vt:i4>0</vt:i4>
      </vt:variant>
      <vt:variant>
        <vt:i4>5</vt:i4>
      </vt:variant>
      <vt:variant>
        <vt:lpwstr>garantf1://10006035.101/</vt:lpwstr>
      </vt:variant>
      <vt:variant>
        <vt:lpwstr/>
      </vt:variant>
      <vt:variant>
        <vt:i4>7209021</vt:i4>
      </vt:variant>
      <vt:variant>
        <vt:i4>0</vt:i4>
      </vt:variant>
      <vt:variant>
        <vt:i4>0</vt:i4>
      </vt:variant>
      <vt:variant>
        <vt:i4>5</vt:i4>
      </vt:variant>
      <vt:variant>
        <vt:lpwstr>garantf1://10006035.10011/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3</cp:revision>
  <dcterms:created xsi:type="dcterms:W3CDTF">2018-03-24T10:03:00Z</dcterms:created>
  <dcterms:modified xsi:type="dcterms:W3CDTF">2018-03-24T10:58:00Z</dcterms:modified>
</cp:coreProperties>
</file>